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5C" w:rsidRPr="00893104" w:rsidRDefault="000E3A5C" w:rsidP="00713F99">
      <w:pPr>
        <w:jc w:val="center"/>
        <w:rPr>
          <w:rFonts w:ascii="Arial" w:hAnsi="Arial" w:cs="Arial"/>
          <w:b/>
          <w:bCs/>
          <w:sz w:val="20"/>
          <w:szCs w:val="20"/>
        </w:rPr>
      </w:pPr>
      <w:r w:rsidRPr="00893104">
        <w:rPr>
          <w:rFonts w:ascii="Arial" w:hAnsi="Arial" w:cs="Arial"/>
          <w:b/>
          <w:bCs/>
          <w:sz w:val="20"/>
          <w:szCs w:val="20"/>
        </w:rPr>
        <w:t>Zapisnik i odluke</w:t>
      </w:r>
    </w:p>
    <w:p w:rsidR="000E3A5C" w:rsidRPr="00893104" w:rsidRDefault="000E3A5C" w:rsidP="00713F99">
      <w:pPr>
        <w:jc w:val="center"/>
        <w:rPr>
          <w:rFonts w:ascii="Arial" w:hAnsi="Arial" w:cs="Arial"/>
          <w:b/>
          <w:bCs/>
          <w:sz w:val="20"/>
          <w:szCs w:val="20"/>
        </w:rPr>
      </w:pPr>
      <w:r w:rsidRPr="00893104">
        <w:rPr>
          <w:rFonts w:ascii="Arial" w:hAnsi="Arial" w:cs="Arial"/>
          <w:b/>
          <w:bCs/>
          <w:sz w:val="20"/>
          <w:szCs w:val="20"/>
        </w:rPr>
        <w:t>VI. sjednice Upravnoga odbora Saveza</w:t>
      </w:r>
    </w:p>
    <w:p w:rsidR="000E3A5C" w:rsidRPr="00893104" w:rsidRDefault="000E3A5C" w:rsidP="00713F99">
      <w:pPr>
        <w:jc w:val="center"/>
        <w:rPr>
          <w:rFonts w:ascii="Arial" w:hAnsi="Arial" w:cs="Arial"/>
          <w:sz w:val="20"/>
          <w:szCs w:val="20"/>
        </w:rPr>
      </w:pPr>
      <w:r w:rsidRPr="00893104">
        <w:rPr>
          <w:rFonts w:ascii="Arial" w:hAnsi="Arial" w:cs="Arial"/>
          <w:sz w:val="20"/>
          <w:szCs w:val="20"/>
        </w:rPr>
        <w:t>održane 7. rujna  2013. u Sutinskim Vrelima,  Zagreb, od 12.00 do 16.30 h.</w:t>
      </w:r>
    </w:p>
    <w:p w:rsidR="000E3A5C" w:rsidRPr="00893104" w:rsidRDefault="000E3A5C" w:rsidP="00713F99">
      <w:pPr>
        <w:jc w:val="center"/>
        <w:rPr>
          <w:rFonts w:ascii="Arial" w:hAnsi="Arial" w:cs="Arial"/>
          <w:b/>
          <w:bCs/>
          <w:sz w:val="20"/>
          <w:szCs w:val="20"/>
        </w:rPr>
      </w:pPr>
    </w:p>
    <w:p w:rsidR="000E3A5C" w:rsidRPr="00893104" w:rsidRDefault="000E3A5C" w:rsidP="00713F99">
      <w:pPr>
        <w:rPr>
          <w:rFonts w:ascii="Arial" w:hAnsi="Arial" w:cs="Arial"/>
          <w:b/>
          <w:bCs/>
          <w:sz w:val="20"/>
          <w:szCs w:val="20"/>
        </w:rPr>
      </w:pPr>
    </w:p>
    <w:p w:rsidR="000E3A5C" w:rsidRPr="00893104" w:rsidRDefault="000E3A5C" w:rsidP="00713F99">
      <w:pPr>
        <w:rPr>
          <w:rFonts w:ascii="Arial" w:hAnsi="Arial" w:cs="Arial"/>
          <w:sz w:val="20"/>
          <w:szCs w:val="20"/>
        </w:rPr>
      </w:pPr>
      <w:r w:rsidRPr="00893104">
        <w:rPr>
          <w:rFonts w:ascii="Arial" w:hAnsi="Arial" w:cs="Arial"/>
          <w:b/>
          <w:bCs/>
          <w:sz w:val="20"/>
          <w:szCs w:val="20"/>
        </w:rPr>
        <w:t>Nazočni:</w:t>
      </w:r>
      <w:r w:rsidRPr="00893104">
        <w:rPr>
          <w:rFonts w:ascii="Arial" w:hAnsi="Arial" w:cs="Arial"/>
          <w:sz w:val="20"/>
          <w:szCs w:val="20"/>
        </w:rPr>
        <w:t xml:space="preserve">  Matea Čiča, Ratko Galjer, Danijel Zadravec, Slobodan Mišćević, Lidija Petrinović, Ratko Cvetnić</w:t>
      </w:r>
    </w:p>
    <w:p w:rsidR="000E3A5C" w:rsidRPr="00893104" w:rsidRDefault="000E3A5C" w:rsidP="00713F99">
      <w:pPr>
        <w:rPr>
          <w:rFonts w:ascii="Arial" w:hAnsi="Arial" w:cs="Arial"/>
          <w:sz w:val="20"/>
          <w:szCs w:val="20"/>
        </w:rPr>
      </w:pPr>
      <w:r w:rsidRPr="00893104">
        <w:rPr>
          <w:rFonts w:ascii="Arial" w:hAnsi="Arial" w:cs="Arial"/>
          <w:b/>
          <w:bCs/>
          <w:sz w:val="20"/>
          <w:szCs w:val="20"/>
        </w:rPr>
        <w:t xml:space="preserve">Izočni: </w:t>
      </w:r>
      <w:r w:rsidRPr="00893104">
        <w:rPr>
          <w:rFonts w:ascii="Arial" w:hAnsi="Arial" w:cs="Arial"/>
          <w:sz w:val="20"/>
          <w:szCs w:val="20"/>
        </w:rPr>
        <w:t xml:space="preserve">Velimir Čerkez, Damir Ilić (najava). </w:t>
      </w:r>
    </w:p>
    <w:p w:rsidR="000E3A5C" w:rsidRPr="00893104" w:rsidRDefault="000E3A5C" w:rsidP="00713F99">
      <w:pPr>
        <w:rPr>
          <w:rFonts w:ascii="Arial" w:hAnsi="Arial" w:cs="Arial"/>
          <w:sz w:val="20"/>
          <w:szCs w:val="20"/>
        </w:rPr>
      </w:pPr>
      <w:r w:rsidRPr="00893104">
        <w:rPr>
          <w:rFonts w:ascii="Arial" w:hAnsi="Arial" w:cs="Arial"/>
          <w:b/>
          <w:bCs/>
          <w:sz w:val="20"/>
          <w:szCs w:val="20"/>
        </w:rPr>
        <w:t>Također nazočni</w:t>
      </w:r>
      <w:r w:rsidRPr="00893104">
        <w:rPr>
          <w:rFonts w:ascii="Arial" w:hAnsi="Arial" w:cs="Arial"/>
          <w:sz w:val="20"/>
          <w:szCs w:val="20"/>
        </w:rPr>
        <w:t>: Maja Šavor (glavna tajnica).</w:t>
      </w:r>
    </w:p>
    <w:p w:rsidR="000E3A5C" w:rsidRPr="00893104" w:rsidRDefault="000E3A5C" w:rsidP="00713F99">
      <w:pPr>
        <w:rPr>
          <w:rFonts w:ascii="Arial" w:hAnsi="Arial" w:cs="Arial"/>
          <w:sz w:val="20"/>
          <w:szCs w:val="20"/>
        </w:rPr>
      </w:pP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1.</w:t>
      </w:r>
      <w:r w:rsidRPr="00893104">
        <w:rPr>
          <w:rFonts w:ascii="Arial" w:hAnsi="Arial" w:cs="Arial"/>
          <w:b/>
          <w:bCs/>
          <w:sz w:val="20"/>
          <w:szCs w:val="20"/>
        </w:rPr>
        <w:tab/>
        <w:t>Ustanovljavanje valjanosti kvoruma i dnevnog reda</w:t>
      </w:r>
    </w:p>
    <w:p w:rsidR="000E3A5C" w:rsidRPr="00893104" w:rsidRDefault="000E3A5C" w:rsidP="005E6ABB">
      <w:pPr>
        <w:jc w:val="both"/>
        <w:rPr>
          <w:rFonts w:ascii="Arial" w:hAnsi="Arial" w:cs="Arial"/>
          <w:sz w:val="20"/>
          <w:szCs w:val="20"/>
        </w:rPr>
      </w:pPr>
      <w:r w:rsidRPr="00893104">
        <w:rPr>
          <w:rFonts w:ascii="Arial" w:hAnsi="Arial" w:cs="Arial"/>
          <w:sz w:val="20"/>
          <w:szCs w:val="20"/>
        </w:rPr>
        <w:t>Direktor Miščević (DM) ustanovio je kvorum i predložio dopunu dnevnog reda. Pod točkom 5. dopis Luke Zdenjaka, te HBK Maxa, a odbornica Petrinović (OP) istaknula je potrebu određivanja predstavnika u upravnom odboru Balkanskog saveza, te je to također zabilježeno u dnevnom redu sjednice pod točkom 7.</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Nadopunjeni dnevni red stavljen je na prihvaćanje.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 xml:space="preserve">2.    Ovjera zapisnika i odluka V. sjednice UO </w:t>
      </w:r>
    </w:p>
    <w:p w:rsidR="000E3A5C" w:rsidRPr="00893104" w:rsidRDefault="000E3A5C" w:rsidP="00E855B7">
      <w:pPr>
        <w:jc w:val="both"/>
        <w:rPr>
          <w:rFonts w:ascii="Arial" w:hAnsi="Arial" w:cs="Arial"/>
          <w:sz w:val="20"/>
          <w:szCs w:val="20"/>
        </w:rPr>
      </w:pPr>
      <w:r w:rsidRPr="00893104">
        <w:rPr>
          <w:rFonts w:ascii="Arial" w:hAnsi="Arial" w:cs="Arial"/>
          <w:sz w:val="20"/>
          <w:szCs w:val="20"/>
        </w:rPr>
        <w:t>Budući da nitko nije imao primjedbe na ove dokumente DM predložio je ovjeru.</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3.    Ovjera odluka direktora Saveza donesenih u ime Upravnog odbora</w:t>
      </w:r>
    </w:p>
    <w:p w:rsidR="000E3A5C" w:rsidRPr="00893104" w:rsidRDefault="000E3A5C" w:rsidP="005E6ABB">
      <w:pPr>
        <w:jc w:val="both"/>
        <w:rPr>
          <w:rFonts w:ascii="Arial" w:hAnsi="Arial" w:cs="Arial"/>
          <w:sz w:val="20"/>
          <w:szCs w:val="20"/>
        </w:rPr>
      </w:pPr>
      <w:r w:rsidRPr="00893104">
        <w:rPr>
          <w:rFonts w:ascii="Arial" w:hAnsi="Arial" w:cs="Arial"/>
          <w:sz w:val="20"/>
          <w:szCs w:val="20"/>
        </w:rPr>
        <w:t>Budući da nitko nije imao primjedbe na odluke, DM predložio je ovjeru.</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4.    Izvještaj za predhodno razdoblje</w:t>
      </w:r>
    </w:p>
    <w:p w:rsidR="000E3A5C" w:rsidRPr="00893104" w:rsidRDefault="000E3A5C" w:rsidP="005E6ABB">
      <w:pPr>
        <w:jc w:val="both"/>
        <w:rPr>
          <w:rFonts w:ascii="Arial" w:hAnsi="Arial" w:cs="Arial"/>
          <w:sz w:val="20"/>
          <w:szCs w:val="20"/>
        </w:rPr>
      </w:pPr>
      <w:r w:rsidRPr="00893104">
        <w:rPr>
          <w:rFonts w:ascii="Arial" w:hAnsi="Arial" w:cs="Arial"/>
          <w:b/>
          <w:bCs/>
          <w:sz w:val="20"/>
          <w:szCs w:val="20"/>
        </w:rPr>
        <w:t>4.1</w:t>
      </w:r>
      <w:r w:rsidRPr="00893104">
        <w:rPr>
          <w:rFonts w:ascii="Arial" w:hAnsi="Arial" w:cs="Arial"/>
          <w:sz w:val="20"/>
          <w:szCs w:val="20"/>
        </w:rPr>
        <w:t xml:space="preserve">  </w:t>
      </w:r>
      <w:r w:rsidRPr="00893104">
        <w:rPr>
          <w:rFonts w:ascii="Arial" w:hAnsi="Arial" w:cs="Arial"/>
          <w:b/>
          <w:bCs/>
          <w:sz w:val="20"/>
          <w:szCs w:val="20"/>
        </w:rPr>
        <w:t>Izvješće o izvršenju odluka sa predhodne sjednice</w:t>
      </w:r>
      <w:r w:rsidRPr="00893104">
        <w:rPr>
          <w:rFonts w:ascii="Arial" w:hAnsi="Arial" w:cs="Arial"/>
          <w:sz w:val="20"/>
          <w:szCs w:val="20"/>
        </w:rPr>
        <w:t xml:space="preserve">  </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Odluke donesene na V.sjednici su uglavnom izvršene. Nakon kratke rasprave oko izvješataja za TS, odbornik Zadravec (OZ), istaknuo je kako će poslati izvjestaj, a glavna tajnica Šavor (GTŠ) će izvještaj u potpunosti napisati i dostaviti svim odbornicima. Također je u kraćoj raspravi odlučeno i o datumu polaganja licence za TS i voditelja natjecanja. OP mora provjeriti raspoloživost dvorane, te će naknadno datum biti objavljen.</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2).</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Odbornica Čiča (OČ), napravila je pravilnik o nagrađivanju, te je predloženo da se od ove sezone uvedu „Dani hrvatskog badmintona“ vezani uz datum 10. svibnja kada je, 1992. Godine, Savez primljen u svjetsku i europsku organizaciju. Odbornica Petrinović (OP) glede odluke 7. istaknula je da se od organizacije  kampa COMEBA-e odustalo zbog prekratkog vremenskog roka. DM je predložio je da se izvješće kao takvo prihvati.</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3).</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4.2  Programsko izvješće</w:t>
      </w: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4.2.1 Glavna obilježja protekle natjecateljske sezone</w:t>
      </w:r>
    </w:p>
    <w:p w:rsidR="000E3A5C" w:rsidRPr="00893104" w:rsidRDefault="000E3A5C" w:rsidP="005E6ABB">
      <w:pPr>
        <w:jc w:val="both"/>
        <w:rPr>
          <w:rFonts w:ascii="Arial" w:hAnsi="Arial" w:cs="Arial"/>
          <w:sz w:val="20"/>
          <w:szCs w:val="20"/>
        </w:rPr>
      </w:pPr>
      <w:r w:rsidRPr="00893104">
        <w:rPr>
          <w:rFonts w:ascii="Arial" w:hAnsi="Arial" w:cs="Arial"/>
          <w:sz w:val="20"/>
          <w:szCs w:val="20"/>
        </w:rPr>
        <w:t>Osim izuzetnih rezultata na kraju seniorske i juniorske sezone, najveći uspjeh hrvatskog badmintona ostvarili su Zvonimir Đurkinjak i Zvonimir Holbling, osvojivši zlatnu medalju na Mediteranskim Igrama u Mersinu, što svakako treba obuhvatiti Pravilnikom o kategorizaciji. Veliko priznanje je stiglo i iz BE za Maju Pavlinić, koja je upravo uvrštena u program „Future Stars“. Održani su brojni kampovi na kojima smo imali naše predstavnike. Tako su u Danskoj bila naša dva najbolja juniora za prošlu sezonu (Tucaković i Špoljarec), u Sloveniji na regionalnom kampu su bili predstvanici Bk Aedium iz Dubrovnika, te BK Međimurje iz Čakovca. U Grčkoj se održao i kamp COMEBA-e, na kojem su nas predstavljali igrači BK Aediuma i BK Sušak iz Rijeke. OČ se u svojstvu ravnateljice natjecanja osvrnula na kratki izvještaj vezan za prethodnu istaknuvši porast licenciranih, ali i registriranih igrača. DM je predložio prihvaćanje izvještaja i prijedloga.</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 xml:space="preserve">Prihvaćeno jednoglasno (odluka 4). </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4.3  Financijsko izvješće</w:t>
      </w:r>
    </w:p>
    <w:p w:rsidR="000E3A5C" w:rsidRPr="00893104" w:rsidRDefault="000E3A5C" w:rsidP="005E6ABB">
      <w:pPr>
        <w:jc w:val="both"/>
        <w:rPr>
          <w:rFonts w:ascii="Arial" w:hAnsi="Arial" w:cs="Arial"/>
          <w:sz w:val="20"/>
          <w:szCs w:val="20"/>
        </w:rPr>
      </w:pPr>
      <w:r w:rsidRPr="00893104">
        <w:rPr>
          <w:rFonts w:ascii="Arial" w:hAnsi="Arial" w:cs="Arial"/>
          <w:sz w:val="20"/>
          <w:szCs w:val="20"/>
        </w:rPr>
        <w:t>DM je dao pregled bilance na dan 3. kolovoza 2013. Istaknuo je da je 1.000,00 eura uplaćeno od strane BE, za potrebe kampa u Danskoj. Kako bi se ti novci isplatili potreno je da Špoljarec i Tucaković dostave račun u Savez. U razdoblju od objave bilance do sjednice, dio troškova je pokriven, tj isplaćen, tako da se dugovanje saveza smanjilo. Troškovi Balkanskog kadetskog prvenstva iznosili su 525,00 eura  i 5.200,00 kuna. Nakon rasprave DM predložio je da se izvješće prihvati.</w:t>
      </w:r>
    </w:p>
    <w:p w:rsidR="000E3A5C" w:rsidRPr="00893104" w:rsidRDefault="000E3A5C" w:rsidP="00971206">
      <w:pPr>
        <w:jc w:val="both"/>
        <w:rPr>
          <w:rFonts w:ascii="Arial" w:hAnsi="Arial" w:cs="Arial"/>
          <w:sz w:val="20"/>
          <w:szCs w:val="20"/>
        </w:rPr>
      </w:pPr>
    </w:p>
    <w:p w:rsidR="000E3A5C" w:rsidRPr="00893104" w:rsidRDefault="000E3A5C" w:rsidP="00971206">
      <w:pPr>
        <w:jc w:val="both"/>
        <w:rPr>
          <w:rFonts w:ascii="Arial" w:hAnsi="Arial" w:cs="Arial"/>
          <w:sz w:val="20"/>
          <w:szCs w:val="20"/>
        </w:rPr>
      </w:pPr>
      <w:r w:rsidRPr="00893104">
        <w:rPr>
          <w:rFonts w:ascii="Arial" w:hAnsi="Arial" w:cs="Arial"/>
          <w:sz w:val="20"/>
          <w:szCs w:val="20"/>
        </w:rPr>
        <w:t>Prihvaćeno jednoglasno  (odluka 5).</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5.    Razrada plana za iduće razdoblje</w:t>
      </w:r>
    </w:p>
    <w:p w:rsidR="000E3A5C" w:rsidRPr="00893104" w:rsidRDefault="000E3A5C" w:rsidP="005E6ABB">
      <w:pPr>
        <w:jc w:val="both"/>
        <w:rPr>
          <w:rFonts w:ascii="Arial" w:hAnsi="Arial" w:cs="Arial"/>
          <w:sz w:val="20"/>
          <w:szCs w:val="20"/>
        </w:rPr>
      </w:pPr>
      <w:r w:rsidRPr="00893104">
        <w:rPr>
          <w:rFonts w:ascii="Arial" w:hAnsi="Arial" w:cs="Arial"/>
          <w:sz w:val="20"/>
          <w:szCs w:val="20"/>
        </w:rPr>
        <w:t>Obzirom na rok za predaju podnesaka za izradu Plana rada Saveza, te na važnost toga dokumenta, DM dao je predložio održavanje iduće sjednice, 5. listopada 2013. u Poreču.</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Jednoglasno prihvaćeno (odluka 6).</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b/>
          <w:bCs/>
          <w:sz w:val="20"/>
          <w:szCs w:val="20"/>
        </w:rPr>
        <w:t>5.1</w:t>
      </w:r>
      <w:r w:rsidRPr="00893104">
        <w:rPr>
          <w:rFonts w:ascii="Arial" w:hAnsi="Arial" w:cs="Arial"/>
          <w:sz w:val="20"/>
          <w:szCs w:val="20"/>
        </w:rPr>
        <w:t xml:space="preserve">  </w:t>
      </w:r>
      <w:r w:rsidRPr="00893104">
        <w:rPr>
          <w:rFonts w:ascii="Arial" w:hAnsi="Arial" w:cs="Arial"/>
          <w:b/>
          <w:bCs/>
          <w:sz w:val="20"/>
          <w:szCs w:val="20"/>
        </w:rPr>
        <w:t>Razrada programa</w:t>
      </w:r>
    </w:p>
    <w:p w:rsidR="000E3A5C" w:rsidRPr="00893104" w:rsidRDefault="000E3A5C" w:rsidP="005E6ABB">
      <w:pPr>
        <w:jc w:val="both"/>
        <w:rPr>
          <w:rFonts w:ascii="Arial" w:hAnsi="Arial" w:cs="Arial"/>
          <w:sz w:val="20"/>
          <w:szCs w:val="20"/>
        </w:rPr>
      </w:pPr>
      <w:r w:rsidRPr="00893104">
        <w:rPr>
          <w:rFonts w:ascii="Arial" w:hAnsi="Arial" w:cs="Arial"/>
          <w:sz w:val="20"/>
          <w:szCs w:val="20"/>
        </w:rPr>
        <w:t>Odbornici su razmotrili prijedlog priprema i natjecanja koji je dostavio igrač Luka Zdenjak. U raspravi je istaknuto da je način razrade u tom prijedlogu dobar, ali da se takav dokument očekuje od dužnosnika Saveza, u prvom redu od izbornika i direktora reprezentacije, a ne od igrača. Odbornici su ukratko razmotrili rokove za pripremu Plana za 2014. kako bi se izbjegla zakašnjenja koja su obilježila donošenje Plana za ovu godinu. Do 20. rujna svi dužnosnici  moraju dostaviti Plan za iduću godinu. Raspravljene su pojedine stavke plana te su u raspravi formulirani prijedlozi za operativni dio. DM je predložio da se takva razrada prihvati.</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7).</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Ujedno predloženo je da se dodjela odličja za sezonu 2012-13. održi uz Hrvatski olimpijski dan u Zagrebu.</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8).</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 xml:space="preserve">5.1.1 Sezona 2013-2014: Kalendar i promjene u Natjecateljskom i </w:t>
      </w:r>
      <w:r w:rsidRPr="00893104">
        <w:rPr>
          <w:rFonts w:ascii="Arial" w:hAnsi="Arial" w:cs="Arial"/>
          <w:b/>
          <w:bCs/>
          <w:strike/>
          <w:sz w:val="20"/>
          <w:szCs w:val="20"/>
        </w:rPr>
        <w:t>Registracijskom pravilniku</w:t>
      </w:r>
      <w:r w:rsidRPr="00893104">
        <w:rPr>
          <w:rFonts w:ascii="Arial" w:hAnsi="Arial" w:cs="Arial"/>
          <w:b/>
          <w:bCs/>
          <w:strike/>
          <w:sz w:val="20"/>
          <w:szCs w:val="20"/>
        </w:rPr>
        <w:br/>
      </w:r>
    </w:p>
    <w:p w:rsidR="000E3A5C" w:rsidRPr="00893104" w:rsidRDefault="000E3A5C" w:rsidP="00D96798">
      <w:pPr>
        <w:rPr>
          <w:rFonts w:ascii="Arial" w:hAnsi="Arial" w:cs="Arial"/>
          <w:sz w:val="20"/>
          <w:szCs w:val="20"/>
        </w:rPr>
      </w:pPr>
      <w:r w:rsidRPr="00893104">
        <w:rPr>
          <w:rFonts w:ascii="Arial" w:hAnsi="Arial" w:cs="Arial"/>
          <w:sz w:val="20"/>
          <w:szCs w:val="20"/>
        </w:rPr>
        <w:t>Iz Kalendara Saveza briše se dio 53 i 94 retka vezan uz regionalne turnire regije Centar HEK-a.</w:t>
      </w:r>
      <w:r w:rsidRPr="00893104">
        <w:rPr>
          <w:rFonts w:ascii="Arial" w:hAnsi="Arial" w:cs="Arial"/>
          <w:sz w:val="20"/>
          <w:szCs w:val="20"/>
        </w:rPr>
        <w:br/>
        <w:t>U Natjecateljskom pravilniku se nadopunjuje i izmjenjuje točka 4.8 te se nadodaje točka 4.9.</w:t>
      </w:r>
      <w:r w:rsidRPr="00893104">
        <w:rPr>
          <w:rFonts w:ascii="Arial" w:hAnsi="Arial" w:cs="Arial"/>
          <w:sz w:val="20"/>
          <w:szCs w:val="20"/>
        </w:rPr>
        <w:br/>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većinom glasova (odluka 9).</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5.1.2 Međunarodna prvenstva Saveza i međunarodna veteranska prvenstva</w:t>
      </w:r>
    </w:p>
    <w:p w:rsidR="000E3A5C" w:rsidRPr="00893104" w:rsidRDefault="000E3A5C" w:rsidP="005E6ABB">
      <w:pPr>
        <w:jc w:val="both"/>
        <w:rPr>
          <w:rFonts w:ascii="Arial" w:hAnsi="Arial" w:cs="Arial"/>
          <w:sz w:val="20"/>
          <w:szCs w:val="20"/>
        </w:rPr>
      </w:pPr>
      <w:r w:rsidRPr="00893104">
        <w:rPr>
          <w:rFonts w:ascii="Arial" w:hAnsi="Arial" w:cs="Arial"/>
          <w:sz w:val="20"/>
          <w:szCs w:val="20"/>
        </w:rPr>
        <w:t>Na Savez je stigla jedna kandidatura za organizaciju Međunarodnog prvenstva Hrvatske za seniore, te Međunarodno prvenstva za juniore, u organizaciji BK Stella uz suorganizaciju BK Sušak, te kandidatura turnira Valamar International u organizaciji HBK Max. Podnesak BK Stella je je popraćen obrascem BWF-a, troškovnikom i organizacijskom shemom s imenima izvršitelja, te obrazloženjem o koristi za Savez. Podnesak HBK Max je popraćen obrascem BWF-a. Nakon evidencije materijala, u raspravi je konstatirano da se radi o ambicioznim podnescima te je predloženo da se od oba organizatora zatraže nedostajući dokumenti, nakon čega će se donijeti odluka o prihvaćanju. DM prijedloge dao na prihvaćanje.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10).</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5.2</w:t>
      </w:r>
      <w:r w:rsidRPr="00893104">
        <w:rPr>
          <w:rFonts w:ascii="Arial" w:hAnsi="Arial" w:cs="Arial"/>
          <w:sz w:val="20"/>
          <w:szCs w:val="20"/>
        </w:rPr>
        <w:t xml:space="preserve">  </w:t>
      </w:r>
      <w:r w:rsidRPr="00893104">
        <w:rPr>
          <w:rFonts w:ascii="Arial" w:hAnsi="Arial" w:cs="Arial"/>
          <w:b/>
          <w:bCs/>
          <w:sz w:val="20"/>
          <w:szCs w:val="20"/>
        </w:rPr>
        <w:t>Razrada finacijskog plana</w:t>
      </w:r>
    </w:p>
    <w:p w:rsidR="000E3A5C" w:rsidRPr="00893104" w:rsidRDefault="000E3A5C" w:rsidP="00EE213B">
      <w:pPr>
        <w:jc w:val="both"/>
        <w:rPr>
          <w:rFonts w:ascii="Arial" w:hAnsi="Arial" w:cs="Arial"/>
          <w:sz w:val="20"/>
          <w:szCs w:val="20"/>
        </w:rPr>
      </w:pPr>
      <w:r w:rsidRPr="00893104">
        <w:rPr>
          <w:rFonts w:ascii="Arial" w:hAnsi="Arial" w:cs="Arial"/>
          <w:sz w:val="20"/>
          <w:szCs w:val="20"/>
        </w:rPr>
        <w:t>Iz proračuna HOO-a potrošeno je oko 80% prihoda predviđenih za ovu sezonu. Ostalo je još novaca koji su namijenjeni za seniore, materijalne troškove i državna prvenstva (medalje), a predložene su manje prenamjene. GTŠ predočila je ponudu za kupnju laptopa za Savez, te evidenciju u materijalne troškove. DM predložio je da se prijedlozi prihvate.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11).</w:t>
      </w:r>
    </w:p>
    <w:p w:rsidR="000E3A5C" w:rsidRPr="00893104" w:rsidRDefault="000E3A5C" w:rsidP="005E6ABB">
      <w:pPr>
        <w:jc w:val="both"/>
        <w:rPr>
          <w:rFonts w:ascii="Arial" w:hAnsi="Arial" w:cs="Arial"/>
          <w:sz w:val="20"/>
          <w:szCs w:val="20"/>
        </w:rPr>
      </w:pPr>
    </w:p>
    <w:p w:rsidR="000E3A5C" w:rsidRPr="00893104" w:rsidRDefault="000E3A5C" w:rsidP="003C0D6D">
      <w:pPr>
        <w:jc w:val="both"/>
        <w:rPr>
          <w:rFonts w:ascii="Arial" w:hAnsi="Arial" w:cs="Arial"/>
          <w:sz w:val="20"/>
          <w:szCs w:val="20"/>
        </w:rPr>
      </w:pPr>
      <w:r w:rsidRPr="00893104">
        <w:rPr>
          <w:rFonts w:ascii="Arial" w:hAnsi="Arial" w:cs="Arial"/>
          <w:sz w:val="20"/>
          <w:szCs w:val="20"/>
        </w:rPr>
        <w:t>OG iznio je nezadovoljstvo da kao Savez nemamo nikakve suvenire ( značke, bedževe, zastavice..), koje bi mogli podijeliti na raznim europskim i svjetskim sjednicama, što je protokolarni i izvanprotokolarni običaj. DM zadužio se raspitati za mogućnost izrade istih, a OG za mogućnost nabavke. DM je prijedlog dao na usvajanje</w:t>
      </w:r>
    </w:p>
    <w:p w:rsidR="000E3A5C" w:rsidRPr="00893104" w:rsidRDefault="000E3A5C" w:rsidP="003C0D6D">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11).</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5.2.1. Nabavka loptica</w:t>
      </w:r>
    </w:p>
    <w:p w:rsidR="000E3A5C" w:rsidRPr="00893104" w:rsidRDefault="000E3A5C" w:rsidP="005E6ABB">
      <w:pPr>
        <w:jc w:val="both"/>
        <w:rPr>
          <w:rFonts w:ascii="Arial" w:hAnsi="Arial" w:cs="Arial"/>
          <w:sz w:val="20"/>
          <w:szCs w:val="20"/>
        </w:rPr>
      </w:pPr>
      <w:r w:rsidRPr="00893104">
        <w:rPr>
          <w:rFonts w:ascii="Arial" w:hAnsi="Arial" w:cs="Arial"/>
          <w:sz w:val="20"/>
          <w:szCs w:val="20"/>
        </w:rPr>
        <w:t>U raspravi je ustanovljeno da bi količina od 1000 kutija loptica bila dovoljna za godišnje potrebe Saveza. No, postavlja se pitanje kako legalno izvesti kupnju, uvoz i distribuciju ili prodaju, ako su u pitanju samo neprofitne organizacije. Stoga će se unutar Saveza obaviti konzultacije da se pronađe rješenje. DM je prijedlog dao na glasanje.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11).</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 xml:space="preserve">5.2.2.Novčana nagrada za domaća natjecanja </w:t>
      </w:r>
    </w:p>
    <w:p w:rsidR="000E3A5C" w:rsidRPr="00893104" w:rsidRDefault="000E3A5C" w:rsidP="005E6ABB">
      <w:pPr>
        <w:jc w:val="both"/>
        <w:rPr>
          <w:rFonts w:ascii="Arial" w:hAnsi="Arial" w:cs="Arial"/>
          <w:sz w:val="20"/>
          <w:szCs w:val="20"/>
        </w:rPr>
      </w:pPr>
      <w:r w:rsidRPr="00893104">
        <w:rPr>
          <w:rFonts w:ascii="Arial" w:hAnsi="Arial" w:cs="Arial"/>
          <w:sz w:val="20"/>
          <w:szCs w:val="20"/>
        </w:rPr>
        <w:t>OČ izradila je plan nagrađivanja, u kojem će osvojeni novčani iznosi biti dotirani klubovima čiji su ih igrači osvojili, a pobjednici podmladačkih skupina biti će nagrađene poklon bonom. DM je prijedlog stavio na glasanje.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12).</w:t>
      </w:r>
    </w:p>
    <w:p w:rsidR="000E3A5C" w:rsidRPr="00893104" w:rsidRDefault="000E3A5C" w:rsidP="005E6ABB">
      <w:pPr>
        <w:jc w:val="both"/>
        <w:rPr>
          <w:rFonts w:ascii="Arial" w:hAnsi="Arial" w:cs="Arial"/>
          <w:sz w:val="20"/>
          <w:szCs w:val="20"/>
        </w:rPr>
      </w:pPr>
    </w:p>
    <w:p w:rsidR="000E3A5C" w:rsidRPr="00893104" w:rsidRDefault="000E3A5C" w:rsidP="001507D7">
      <w:pPr>
        <w:jc w:val="both"/>
        <w:rPr>
          <w:rFonts w:ascii="Arial" w:hAnsi="Arial" w:cs="Arial"/>
          <w:b/>
          <w:bCs/>
          <w:sz w:val="20"/>
          <w:szCs w:val="20"/>
        </w:rPr>
      </w:pPr>
      <w:r w:rsidRPr="00893104">
        <w:rPr>
          <w:rFonts w:ascii="Arial" w:hAnsi="Arial" w:cs="Arial"/>
          <w:b/>
          <w:bCs/>
          <w:sz w:val="20"/>
          <w:szCs w:val="20"/>
        </w:rPr>
        <w:t>6. Očitovanje o stegovnom postupku (I. Kraljić)</w:t>
      </w:r>
    </w:p>
    <w:p w:rsidR="000E3A5C" w:rsidRPr="00893104" w:rsidRDefault="000E3A5C" w:rsidP="005E6ABB">
      <w:pPr>
        <w:jc w:val="both"/>
        <w:rPr>
          <w:rFonts w:ascii="Arial" w:hAnsi="Arial" w:cs="Arial"/>
          <w:sz w:val="20"/>
          <w:szCs w:val="20"/>
        </w:rPr>
      </w:pPr>
      <w:r w:rsidRPr="00893104">
        <w:rPr>
          <w:rFonts w:ascii="Arial" w:hAnsi="Arial" w:cs="Arial"/>
          <w:sz w:val="20"/>
          <w:szCs w:val="20"/>
        </w:rPr>
        <w:t>U raspravi razmotrene su primjedbe koje je dostavio Kraljićev opunomoćenik. OG i DM najavili su suzdržanost u raspravi budući su sudionici u postupku. Razlike u mišljenju među odbornicima bile su glede pojma trenutka dostave stegovne odluke u elektroničkoj pošti: da li se gleda vrijeme slanja, tj. 22. kolovoz u konkretnom slučaju, ili potvrda primitka tj. 23. kolovoz kada Kraljić e-poštom odgovara da predmetnu odluku odbacuje. Budući se Kraljić u međuvremenu predomislio i 31. kolovoza poslao žalbu, prevladalo je mišljenje da je žalba stigla u roku. DM predložio je da se takva odluka izglasa, obavijesti opunomoćenika, i o žalbi raspravlja na prvoj sljedećoj sjednici UO-a.</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većinom glasova (odluka 13).</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7. Razno</w:t>
      </w: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7.1. Upit Ministarstva za trenerske licence</w:t>
      </w:r>
    </w:p>
    <w:p w:rsidR="000E3A5C" w:rsidRPr="00893104" w:rsidRDefault="000E3A5C" w:rsidP="005E6ABB">
      <w:pPr>
        <w:jc w:val="both"/>
        <w:rPr>
          <w:rFonts w:ascii="Arial" w:hAnsi="Arial" w:cs="Arial"/>
          <w:sz w:val="20"/>
          <w:szCs w:val="20"/>
        </w:rPr>
      </w:pPr>
      <w:r w:rsidRPr="00893104">
        <w:rPr>
          <w:rFonts w:ascii="Arial" w:hAnsi="Arial" w:cs="Arial"/>
          <w:sz w:val="20"/>
          <w:szCs w:val="20"/>
        </w:rPr>
        <w:t>Predloženo je da se OP zaduži za sastav dopisa prema Ministarstvu, vezano uz upit o stjecanju licenci BE i BWF-a. DM dao je prijedlog na glasanje.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14).</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7.2. Predstavnik u Balkanskom savezu</w:t>
      </w:r>
    </w:p>
    <w:p w:rsidR="000E3A5C" w:rsidRPr="00893104" w:rsidRDefault="000E3A5C" w:rsidP="005E6ABB">
      <w:pPr>
        <w:jc w:val="both"/>
        <w:rPr>
          <w:rFonts w:ascii="Arial" w:hAnsi="Arial" w:cs="Arial"/>
          <w:sz w:val="20"/>
          <w:szCs w:val="20"/>
        </w:rPr>
      </w:pPr>
      <w:r w:rsidRPr="00893104">
        <w:rPr>
          <w:rFonts w:ascii="Arial" w:hAnsi="Arial" w:cs="Arial"/>
          <w:sz w:val="20"/>
          <w:szCs w:val="20"/>
        </w:rPr>
        <w:t>Nakon kratke rasprave u kojoj je ustanovljeno da u prvom statutarnom redu – predsjednik, direktor, glavna tajnica - nema zainteresiranih za funkciju predstavnika u BBS-u, OP predložila je na tu dužnost OG-a. DM dao je prijedlog na glasovanje.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15).</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7.3. Hrvatska sportska konferencija</w:t>
      </w:r>
    </w:p>
    <w:p w:rsidR="000E3A5C" w:rsidRPr="00893104" w:rsidRDefault="000E3A5C" w:rsidP="005E6ABB">
      <w:pPr>
        <w:jc w:val="both"/>
        <w:rPr>
          <w:rFonts w:ascii="Arial" w:hAnsi="Arial" w:cs="Arial"/>
          <w:sz w:val="20"/>
          <w:szCs w:val="20"/>
        </w:rPr>
      </w:pPr>
      <w:r w:rsidRPr="00893104">
        <w:rPr>
          <w:rFonts w:ascii="Arial" w:hAnsi="Arial" w:cs="Arial"/>
          <w:sz w:val="20"/>
          <w:szCs w:val="20"/>
        </w:rPr>
        <w:t>DM iznio je prijavu za sudjelovanje na Hrvatskoj sportskoj konferenciji, kao predstavnik našeg Saveza, te zamolio za refundaciju troškova kotizacije.</w:t>
      </w:r>
    </w:p>
    <w:p w:rsidR="000E3A5C" w:rsidRPr="00893104" w:rsidRDefault="000E3A5C" w:rsidP="005E6ABB">
      <w:pPr>
        <w:jc w:val="both"/>
        <w:rPr>
          <w:rFonts w:ascii="Arial" w:hAnsi="Arial" w:cs="Arial"/>
          <w:sz w:val="20"/>
          <w:szCs w:val="20"/>
        </w:rPr>
      </w:pPr>
    </w:p>
    <w:p w:rsidR="000E3A5C" w:rsidRPr="00893104" w:rsidRDefault="000E3A5C" w:rsidP="005E6ABB">
      <w:pPr>
        <w:jc w:val="both"/>
        <w:rPr>
          <w:rFonts w:ascii="Arial" w:hAnsi="Arial" w:cs="Arial"/>
          <w:sz w:val="20"/>
          <w:szCs w:val="20"/>
        </w:rPr>
      </w:pPr>
      <w:r w:rsidRPr="00893104">
        <w:rPr>
          <w:rFonts w:ascii="Arial" w:hAnsi="Arial" w:cs="Arial"/>
          <w:sz w:val="20"/>
          <w:szCs w:val="20"/>
        </w:rPr>
        <w:t>Prihvaćeno jednoglasno (odluka 11).</w:t>
      </w:r>
    </w:p>
    <w:p w:rsidR="000E3A5C" w:rsidRPr="00893104" w:rsidRDefault="000E3A5C" w:rsidP="00A56146">
      <w:pPr>
        <w:jc w:val="both"/>
        <w:rPr>
          <w:rFonts w:ascii="Arial" w:hAnsi="Arial" w:cs="Arial"/>
          <w:b/>
          <w:bCs/>
          <w:sz w:val="20"/>
          <w:szCs w:val="20"/>
        </w:rPr>
      </w:pPr>
    </w:p>
    <w:p w:rsidR="000E3A5C" w:rsidRPr="00893104" w:rsidRDefault="000E3A5C" w:rsidP="00A56146">
      <w:pPr>
        <w:jc w:val="both"/>
        <w:rPr>
          <w:rFonts w:ascii="Arial" w:hAnsi="Arial" w:cs="Arial"/>
          <w:sz w:val="20"/>
          <w:szCs w:val="20"/>
        </w:rPr>
      </w:pPr>
      <w:r w:rsidRPr="00893104">
        <w:rPr>
          <w:rFonts w:ascii="Arial" w:hAnsi="Arial" w:cs="Arial"/>
          <w:b/>
          <w:bCs/>
          <w:sz w:val="20"/>
          <w:szCs w:val="20"/>
        </w:rPr>
        <w:t xml:space="preserve">7.4 </w:t>
      </w:r>
      <w:r w:rsidRPr="00893104">
        <w:rPr>
          <w:rFonts w:ascii="Arial" w:hAnsi="Arial" w:cs="Arial"/>
          <w:sz w:val="20"/>
          <w:szCs w:val="20"/>
        </w:rPr>
        <w:t xml:space="preserve">S </w:t>
      </w:r>
      <w:bookmarkStart w:id="0" w:name="_GoBack"/>
      <w:bookmarkEnd w:id="0"/>
      <w:r w:rsidRPr="00893104">
        <w:rPr>
          <w:rFonts w:ascii="Arial" w:hAnsi="Arial" w:cs="Arial"/>
          <w:sz w:val="20"/>
          <w:szCs w:val="20"/>
        </w:rPr>
        <w:t>obzirom da još uvijek čekamo odluku Hrvatske olimpijske akademije o pokretanju novog trenerskog tečaja predložena je promjena odluke vezana uz podjelu DVD-ove za trenere, koji će se djeliti na Shuttle Timeu. DM prijedlog dao na glasanje</w:t>
      </w:r>
    </w:p>
    <w:p w:rsidR="000E3A5C" w:rsidRPr="00893104" w:rsidRDefault="000E3A5C" w:rsidP="00A56146">
      <w:pPr>
        <w:jc w:val="both"/>
        <w:rPr>
          <w:rFonts w:ascii="Arial" w:hAnsi="Arial" w:cs="Arial"/>
          <w:sz w:val="20"/>
          <w:szCs w:val="20"/>
        </w:rPr>
      </w:pPr>
    </w:p>
    <w:p w:rsidR="000E3A5C" w:rsidRPr="00893104" w:rsidRDefault="000E3A5C" w:rsidP="00A56146">
      <w:pPr>
        <w:jc w:val="both"/>
        <w:rPr>
          <w:rFonts w:ascii="Arial" w:hAnsi="Arial" w:cs="Arial"/>
          <w:sz w:val="20"/>
          <w:szCs w:val="20"/>
        </w:rPr>
      </w:pPr>
      <w:r w:rsidRPr="00893104">
        <w:rPr>
          <w:rFonts w:ascii="Arial" w:hAnsi="Arial" w:cs="Arial"/>
          <w:sz w:val="20"/>
          <w:szCs w:val="20"/>
        </w:rPr>
        <w:t>Prihvaćeno jednoglasno (odluka 16).</w:t>
      </w:r>
    </w:p>
    <w:p w:rsidR="000E3A5C" w:rsidRPr="00893104" w:rsidRDefault="000E3A5C" w:rsidP="005E6ABB">
      <w:pPr>
        <w:jc w:val="both"/>
        <w:rPr>
          <w:rFonts w:ascii="Arial" w:hAnsi="Arial" w:cs="Arial"/>
          <w:b/>
          <w:bCs/>
          <w:sz w:val="20"/>
          <w:szCs w:val="20"/>
        </w:rPr>
      </w:pPr>
    </w:p>
    <w:p w:rsidR="000E3A5C" w:rsidRPr="00893104" w:rsidRDefault="000E3A5C" w:rsidP="005E6ABB">
      <w:pPr>
        <w:jc w:val="both"/>
        <w:rPr>
          <w:rFonts w:ascii="Arial" w:hAnsi="Arial" w:cs="Arial"/>
          <w:b/>
          <w:bCs/>
          <w:sz w:val="20"/>
          <w:szCs w:val="20"/>
        </w:rPr>
      </w:pPr>
      <w:r w:rsidRPr="00893104">
        <w:rPr>
          <w:rFonts w:ascii="Arial" w:hAnsi="Arial" w:cs="Arial"/>
          <w:b/>
          <w:bCs/>
          <w:sz w:val="20"/>
          <w:szCs w:val="20"/>
        </w:rPr>
        <w:t>Odluke:</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 xml:space="preserve">1. Ovjeravaju se sljedeće odluke direktora Saveza donesene zbog žurnosti: </w:t>
      </w:r>
    </w:p>
    <w:p w:rsidR="000E3A5C" w:rsidRPr="00893104" w:rsidRDefault="000E3A5C" w:rsidP="00E855B7">
      <w:pPr>
        <w:rPr>
          <w:rFonts w:ascii="Arial" w:hAnsi="Arial" w:cs="Arial"/>
          <w:sz w:val="20"/>
          <w:szCs w:val="20"/>
        </w:rPr>
      </w:pPr>
      <w:r w:rsidRPr="00893104">
        <w:rPr>
          <w:rFonts w:ascii="Arial" w:hAnsi="Arial" w:cs="Arial"/>
          <w:sz w:val="20"/>
          <w:szCs w:val="20"/>
        </w:rPr>
        <w:t>25. lipnja - natječaj za međunarodne turnire</w:t>
      </w:r>
    </w:p>
    <w:p w:rsidR="000E3A5C" w:rsidRPr="00893104" w:rsidRDefault="000E3A5C" w:rsidP="00E855B7">
      <w:pPr>
        <w:rPr>
          <w:rFonts w:ascii="Arial" w:hAnsi="Arial" w:cs="Arial"/>
          <w:sz w:val="20"/>
          <w:szCs w:val="20"/>
        </w:rPr>
      </w:pPr>
      <w:r w:rsidRPr="00893104">
        <w:rPr>
          <w:rFonts w:ascii="Arial" w:hAnsi="Arial" w:cs="Arial"/>
          <w:sz w:val="20"/>
          <w:szCs w:val="20"/>
        </w:rPr>
        <w:t>4. srpnja - dozvola za nastup</w:t>
      </w:r>
    </w:p>
    <w:p w:rsidR="000E3A5C" w:rsidRPr="00893104" w:rsidRDefault="000E3A5C" w:rsidP="00E855B7">
      <w:pPr>
        <w:rPr>
          <w:rFonts w:ascii="Arial" w:hAnsi="Arial" w:cs="Arial"/>
          <w:sz w:val="20"/>
          <w:szCs w:val="20"/>
        </w:rPr>
      </w:pPr>
      <w:r w:rsidRPr="00893104">
        <w:rPr>
          <w:rFonts w:ascii="Arial" w:hAnsi="Arial" w:cs="Arial"/>
          <w:sz w:val="20"/>
          <w:szCs w:val="20"/>
        </w:rPr>
        <w:t>25. srpnja – odluka o nabavka loptica</w:t>
      </w:r>
      <w:r w:rsidRPr="00893104">
        <w:rPr>
          <w:rFonts w:ascii="Arial" w:hAnsi="Arial" w:cs="Arial"/>
          <w:sz w:val="20"/>
          <w:szCs w:val="20"/>
        </w:rPr>
        <w:br/>
        <w:t>31. srpnja - prijedlozi COMEBA-i</w:t>
      </w:r>
    </w:p>
    <w:p w:rsidR="000E3A5C" w:rsidRPr="00893104" w:rsidRDefault="000E3A5C" w:rsidP="00E855B7">
      <w:pPr>
        <w:rPr>
          <w:rFonts w:ascii="Arial" w:hAnsi="Arial" w:cs="Arial"/>
          <w:sz w:val="20"/>
          <w:szCs w:val="20"/>
          <w:lang w:eastAsia="hr-HR"/>
        </w:rPr>
      </w:pPr>
      <w:r w:rsidRPr="00893104">
        <w:rPr>
          <w:rFonts w:ascii="Arial" w:hAnsi="Arial" w:cs="Arial"/>
          <w:sz w:val="20"/>
          <w:szCs w:val="20"/>
        </w:rPr>
        <w:t xml:space="preserve">19. i 22 kolovoza – kandidature za </w:t>
      </w:r>
      <w:r w:rsidRPr="00893104">
        <w:rPr>
          <w:rFonts w:ascii="Arial" w:hAnsi="Arial" w:cs="Arial"/>
          <w:sz w:val="20"/>
          <w:szCs w:val="20"/>
          <w:lang w:eastAsia="hr-HR"/>
        </w:rPr>
        <w:t>nagradu D. Petrovića</w:t>
      </w:r>
    </w:p>
    <w:p w:rsidR="000E3A5C" w:rsidRPr="00893104" w:rsidRDefault="000E3A5C" w:rsidP="00E855B7">
      <w:pPr>
        <w:rPr>
          <w:rFonts w:ascii="Arial" w:hAnsi="Arial" w:cs="Arial"/>
          <w:sz w:val="20"/>
          <w:szCs w:val="20"/>
        </w:rPr>
      </w:pPr>
      <w:r w:rsidRPr="00893104">
        <w:rPr>
          <w:rFonts w:ascii="Arial" w:hAnsi="Arial" w:cs="Arial"/>
          <w:sz w:val="20"/>
          <w:szCs w:val="20"/>
        </w:rPr>
        <w:t>28. kolovoza - izmjene u NP-u</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2. Odbornik Zadravec dostavit će izvješće o tečaju za voditelje natjecanja, a ispit za voditelje će se održati 12. listopada u Zagrebu.</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3. Ove sezone uvodi se priredba Dani hrvatskog badmintona s nadnevkom 10. svibnja u spomen na taj datum 1992. kad je Savez primljen u članstvo evropske i svjetske federacije (tada EBU i IBF). Toga datuma proglasit će se najuspješniji hrvatski badmintonaši dotične sezone, a dodjela priznanja priredit će se u prvoj pogodnoj prilici uz taj datum, počevši od 24/25. svibnja 2014.</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4. Prihvaća se programsko izvješće za protekli period, a HOO-u uputit će se prijedlog da se u Pravilnik o kategorizaciji uspjeh na Mediteranskim igrama u badmintonu vrjednuje adekvatno tenisu i stolnom tenisu.</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5. Financijsko izvješće prihvaća se sa sljedećim stanjem na dan 7. rujna:</w:t>
      </w:r>
    </w:p>
    <w:p w:rsidR="000E3A5C" w:rsidRPr="00893104" w:rsidRDefault="000E3A5C" w:rsidP="00E855B7">
      <w:pPr>
        <w:rPr>
          <w:rFonts w:ascii="Arial" w:hAnsi="Arial" w:cs="Arial"/>
          <w:sz w:val="20"/>
          <w:szCs w:val="20"/>
        </w:rPr>
      </w:pPr>
      <w:r w:rsidRPr="00893104">
        <w:rPr>
          <w:rFonts w:ascii="Arial" w:hAnsi="Arial" w:cs="Arial"/>
          <w:sz w:val="20"/>
          <w:szCs w:val="20"/>
        </w:rPr>
        <w:t>Dugovanja Saveza –  21.885</w:t>
      </w:r>
    </w:p>
    <w:p w:rsidR="000E3A5C" w:rsidRPr="00893104" w:rsidRDefault="000E3A5C" w:rsidP="00E855B7">
      <w:pPr>
        <w:rPr>
          <w:rFonts w:ascii="Arial" w:hAnsi="Arial" w:cs="Arial"/>
          <w:sz w:val="20"/>
          <w:szCs w:val="20"/>
        </w:rPr>
      </w:pPr>
      <w:r w:rsidRPr="00893104">
        <w:rPr>
          <w:rFonts w:ascii="Arial" w:hAnsi="Arial" w:cs="Arial"/>
          <w:sz w:val="20"/>
          <w:szCs w:val="20"/>
        </w:rPr>
        <w:t>Potraživanja Saveza – 1.685,20</w:t>
      </w:r>
    </w:p>
    <w:p w:rsidR="000E3A5C" w:rsidRPr="00893104" w:rsidRDefault="000E3A5C" w:rsidP="00E855B7">
      <w:pPr>
        <w:rPr>
          <w:rFonts w:ascii="Arial" w:hAnsi="Arial" w:cs="Arial"/>
          <w:sz w:val="20"/>
          <w:szCs w:val="20"/>
        </w:rPr>
      </w:pPr>
      <w:r w:rsidRPr="00893104">
        <w:rPr>
          <w:rFonts w:ascii="Arial" w:hAnsi="Arial" w:cs="Arial"/>
          <w:sz w:val="20"/>
          <w:szCs w:val="20"/>
        </w:rPr>
        <w:t>Stanje na računu – 18.925,08</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6. Prijedlog plana za 2014. će Upravni odbor na osnovu podnesaka klubova i dužnosnika koji stignu do 20. rujna donijeti na VII. sjednici UO-a 5. listopada u Poreču.</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7. Odbornici Galjer, Petrinović i Zadravec zadužuju se do 11. rujna provjeriti mogućnosti organizacije regionalnoga kampa BE-e.</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8. Dodjela odličja za Hrvatski kup 2012-13. održat će se u Zagrebu 14. rujna.</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9. Natjecateljski pravilnik u dijelu koji uređuje Hrvatski ekipni kup mijenja se u sljedećim točkama (podcrtano odnosno prekriženo):</w:t>
      </w:r>
    </w:p>
    <w:p w:rsidR="000E3A5C" w:rsidRPr="00893104" w:rsidRDefault="000E3A5C" w:rsidP="00E855B7">
      <w:pPr>
        <w:rPr>
          <w:rFonts w:ascii="Arial" w:hAnsi="Arial" w:cs="Arial"/>
          <w:i/>
          <w:iCs/>
          <w:sz w:val="20"/>
          <w:szCs w:val="20"/>
        </w:rPr>
      </w:pPr>
    </w:p>
    <w:p w:rsidR="000E3A5C" w:rsidRPr="00893104" w:rsidRDefault="000E3A5C" w:rsidP="00E40D3B">
      <w:pPr>
        <w:rPr>
          <w:rFonts w:ascii="Arial" w:hAnsi="Arial" w:cs="Arial"/>
          <w:i/>
          <w:iCs/>
          <w:sz w:val="20"/>
          <w:szCs w:val="20"/>
          <w:u w:val="single"/>
        </w:rPr>
      </w:pPr>
      <w:r w:rsidRPr="00893104">
        <w:rPr>
          <w:rFonts w:ascii="Arial" w:hAnsi="Arial" w:cs="Arial"/>
          <w:i/>
          <w:iCs/>
          <w:sz w:val="20"/>
          <w:szCs w:val="20"/>
          <w:lang w:val="it-IT"/>
        </w:rPr>
        <w:t>4.8. 5 Svaka ekipa prilikom</w:t>
      </w:r>
      <w:r w:rsidRPr="00893104">
        <w:rPr>
          <w:rFonts w:ascii="Arial" w:hAnsi="Arial" w:cs="Arial"/>
          <w:i/>
          <w:iCs/>
          <w:sz w:val="20"/>
          <w:szCs w:val="20"/>
          <w:u w:val="single"/>
          <w:lang w:val="it-IT"/>
        </w:rPr>
        <w:t xml:space="preserve"> prve</w:t>
      </w:r>
      <w:r w:rsidRPr="00893104">
        <w:rPr>
          <w:rFonts w:ascii="Arial" w:hAnsi="Arial" w:cs="Arial"/>
          <w:i/>
          <w:iCs/>
          <w:sz w:val="20"/>
          <w:szCs w:val="20"/>
          <w:lang w:val="it-IT"/>
        </w:rPr>
        <w:t xml:space="preserve"> prijave </w:t>
      </w:r>
      <w:r w:rsidRPr="00893104">
        <w:rPr>
          <w:rFonts w:ascii="Arial" w:hAnsi="Arial" w:cs="Arial"/>
          <w:i/>
          <w:iCs/>
          <w:sz w:val="20"/>
          <w:szCs w:val="20"/>
          <w:u w:val="single"/>
          <w:lang w:val="it-IT"/>
        </w:rPr>
        <w:t>odgovarajućoj regiji</w:t>
      </w:r>
      <w:r w:rsidRPr="00893104">
        <w:rPr>
          <w:rFonts w:ascii="Arial" w:hAnsi="Arial" w:cs="Arial"/>
          <w:i/>
          <w:iCs/>
          <w:sz w:val="20"/>
          <w:szCs w:val="20"/>
          <w:lang w:val="it-IT"/>
        </w:rPr>
        <w:t xml:space="preserve"> smije prijaviti po jednog rezervnog igrača i jednu rezervnu igračicu koji u slučaju prolaska ekipe u finale HEK-a smiju nastupiti za ekipu iako nisu igrali regionalna natjecanja.</w:t>
      </w:r>
      <w:r w:rsidRPr="00893104">
        <w:rPr>
          <w:rFonts w:ascii="Arial" w:hAnsi="Arial" w:cs="Arial"/>
          <w:i/>
          <w:iCs/>
          <w:sz w:val="20"/>
          <w:szCs w:val="20"/>
          <w:lang w:val="it-IT"/>
        </w:rPr>
        <w:br/>
      </w:r>
      <w:r w:rsidRPr="00893104">
        <w:rPr>
          <w:rFonts w:ascii="Arial" w:hAnsi="Arial" w:cs="Arial"/>
          <w:i/>
          <w:iCs/>
          <w:sz w:val="20"/>
          <w:szCs w:val="20"/>
        </w:rPr>
        <w:t xml:space="preserve">4.8.6 Rok za prijavu  ekipa </w:t>
      </w:r>
      <w:r w:rsidRPr="00893104">
        <w:rPr>
          <w:rFonts w:ascii="Arial" w:hAnsi="Arial" w:cs="Arial"/>
          <w:i/>
          <w:iCs/>
          <w:sz w:val="20"/>
          <w:szCs w:val="20"/>
          <w:u w:val="single"/>
        </w:rPr>
        <w:t>koje će nastupiti na regionalnim natjecanjima</w:t>
      </w:r>
      <w:r w:rsidRPr="00893104">
        <w:rPr>
          <w:rFonts w:ascii="Arial" w:hAnsi="Arial" w:cs="Arial"/>
          <w:i/>
          <w:iCs/>
          <w:sz w:val="20"/>
          <w:szCs w:val="20"/>
        </w:rPr>
        <w:t xml:space="preserve"> je 1. listopad, a prijava mora sadržavati  ime ekipe te poimeničan popis igrača koji sudjeluju na regionalnim natjecanjima u jednoj ekipi. </w:t>
      </w:r>
      <w:r w:rsidRPr="00893104">
        <w:rPr>
          <w:rFonts w:ascii="Arial" w:hAnsi="Arial" w:cs="Arial"/>
          <w:i/>
          <w:iCs/>
          <w:sz w:val="20"/>
          <w:szCs w:val="20"/>
          <w:u w:val="single"/>
        </w:rPr>
        <w:t>Prijave se šalju na adresu Saveza.</w:t>
      </w:r>
      <w:r w:rsidRPr="00893104">
        <w:rPr>
          <w:rFonts w:ascii="Arial" w:hAnsi="Arial" w:cs="Arial"/>
          <w:i/>
          <w:iCs/>
          <w:sz w:val="20"/>
          <w:szCs w:val="20"/>
        </w:rPr>
        <w:br/>
        <w:t xml:space="preserve">4.8.7 Rok za prijavu domaćinstva regionalnih turnira u regijama koje imaju više od jedne prijavljene  ekipe iz  najmanje dva kluba je 1. listopad. Rok za određivanje domaćina regionalnih natjecanja je 15. listopad, a određuje ga </w:t>
      </w:r>
      <w:r w:rsidRPr="00893104">
        <w:rPr>
          <w:rFonts w:ascii="Arial" w:hAnsi="Arial" w:cs="Arial"/>
          <w:i/>
          <w:iCs/>
          <w:sz w:val="20"/>
          <w:szCs w:val="20"/>
          <w:u w:val="single"/>
        </w:rPr>
        <w:t>voditelj pojedine regije.</w:t>
      </w:r>
      <w:r w:rsidRPr="00893104">
        <w:rPr>
          <w:rFonts w:ascii="Arial" w:hAnsi="Arial" w:cs="Arial"/>
          <w:i/>
          <w:iCs/>
          <w:sz w:val="20"/>
          <w:szCs w:val="20"/>
        </w:rPr>
        <w:br/>
        <w:t>4.8.8 Odabrani klub domaćin regionalnih natjecanja određuje voditelja natjecanja neposredno nakon saznanja o dobivenom domaćinstvu.</w:t>
      </w:r>
      <w:r w:rsidRPr="00893104">
        <w:rPr>
          <w:rFonts w:ascii="Arial" w:hAnsi="Arial" w:cs="Arial"/>
          <w:i/>
          <w:iCs/>
          <w:sz w:val="20"/>
          <w:szCs w:val="20"/>
        </w:rPr>
        <w:br/>
        <w:t xml:space="preserve">4.8.9 Sustav natjecanja na svakom regionalnom turniru </w:t>
      </w:r>
      <w:r w:rsidRPr="00893104">
        <w:rPr>
          <w:rFonts w:ascii="Arial" w:hAnsi="Arial" w:cs="Arial"/>
          <w:i/>
          <w:iCs/>
          <w:sz w:val="20"/>
          <w:szCs w:val="20"/>
          <w:u w:val="single"/>
        </w:rPr>
        <w:t>određuje domaćin natjecanja</w:t>
      </w:r>
      <w:r w:rsidRPr="00893104">
        <w:rPr>
          <w:rFonts w:ascii="Arial" w:hAnsi="Arial" w:cs="Arial"/>
          <w:i/>
          <w:iCs/>
          <w:sz w:val="20"/>
          <w:szCs w:val="20"/>
        </w:rPr>
        <w:t xml:space="preserve"> ovisno o broju ekipa, a igra se po pravilima BWF (2 dobivena gema do 21). Voditelji regionalnih natjecanja dužni su Savezu e-mailom dostaviti Zapisnik natjecanja najkasnije 7 dana nakon završetka regionalnih  natjecanja.</w:t>
      </w:r>
      <w:r w:rsidRPr="00893104">
        <w:rPr>
          <w:rFonts w:ascii="Arial" w:hAnsi="Arial" w:cs="Arial"/>
          <w:i/>
          <w:iCs/>
          <w:sz w:val="20"/>
          <w:szCs w:val="20"/>
        </w:rPr>
        <w:br/>
        <w:t xml:space="preserve">4.8.10 Regionalna natjecanja regije Centar igrat će se tijekom sezone, a točan datum, vrijeme i mjesto odredit će voditelj natjecanja neposredno nakon roka za određivanje domaćina. </w:t>
      </w:r>
      <w:r w:rsidRPr="00893104">
        <w:rPr>
          <w:rFonts w:ascii="Arial" w:hAnsi="Arial" w:cs="Arial"/>
          <w:i/>
          <w:iCs/>
          <w:sz w:val="20"/>
          <w:szCs w:val="20"/>
        </w:rPr>
        <w:br/>
      </w:r>
      <w:r w:rsidRPr="00893104">
        <w:rPr>
          <w:rFonts w:ascii="Arial" w:hAnsi="Arial" w:cs="Arial"/>
          <w:i/>
          <w:iCs/>
          <w:sz w:val="20"/>
          <w:szCs w:val="20"/>
          <w:u w:val="single"/>
        </w:rPr>
        <w:t>Sve</w:t>
      </w:r>
      <w:r w:rsidRPr="00893104">
        <w:rPr>
          <w:rFonts w:ascii="Arial" w:hAnsi="Arial" w:cs="Arial"/>
          <w:i/>
          <w:iCs/>
          <w:sz w:val="20"/>
          <w:szCs w:val="20"/>
        </w:rPr>
        <w:t xml:space="preserve">  su regije dužne regionalna natjecanja odigrati do najkasnije 30 dana uoči završnice HEK-a.</w:t>
      </w:r>
      <w:r w:rsidRPr="00893104">
        <w:rPr>
          <w:rFonts w:ascii="Arial" w:hAnsi="Arial" w:cs="Arial"/>
          <w:i/>
          <w:iCs/>
          <w:sz w:val="20"/>
          <w:szCs w:val="20"/>
        </w:rPr>
        <w:br/>
        <w:t xml:space="preserve">4.8.11  </w:t>
      </w:r>
      <w:r w:rsidRPr="00893104">
        <w:rPr>
          <w:rFonts w:ascii="Arial" w:hAnsi="Arial" w:cs="Arial"/>
          <w:i/>
          <w:iCs/>
          <w:sz w:val="20"/>
          <w:szCs w:val="20"/>
          <w:u w:val="single"/>
        </w:rPr>
        <w:t>Prijavninu za regionalne turnire određuje domaćin regionalnog natjecanja, a prijavnina za završni turnir iznosi 250 kuna.</w:t>
      </w:r>
    </w:p>
    <w:p w:rsidR="000E3A5C" w:rsidRPr="00893104" w:rsidRDefault="000E3A5C" w:rsidP="00E40D3B">
      <w:pPr>
        <w:rPr>
          <w:rFonts w:ascii="Arial" w:hAnsi="Arial" w:cs="Arial"/>
          <w:i/>
          <w:iCs/>
          <w:strike/>
          <w:sz w:val="20"/>
          <w:szCs w:val="20"/>
        </w:rPr>
      </w:pPr>
      <w:r w:rsidRPr="00893104">
        <w:rPr>
          <w:rFonts w:ascii="Arial" w:hAnsi="Arial" w:cs="Arial"/>
          <w:i/>
          <w:iCs/>
          <w:sz w:val="20"/>
          <w:szCs w:val="20"/>
        </w:rPr>
        <w:t xml:space="preserve">4.8.12 Nagrade na regionalnim turnirima osigurava domaćin regionalnog  turnira </w:t>
      </w:r>
      <w:r w:rsidRPr="00893104">
        <w:rPr>
          <w:rFonts w:ascii="Arial" w:hAnsi="Arial" w:cs="Arial"/>
          <w:i/>
          <w:iCs/>
          <w:strike/>
          <w:sz w:val="20"/>
          <w:szCs w:val="20"/>
        </w:rPr>
        <w:t>(medalje ili</w:t>
      </w:r>
    </w:p>
    <w:p w:rsidR="000E3A5C" w:rsidRPr="00893104" w:rsidRDefault="000E3A5C" w:rsidP="00E40D3B">
      <w:pPr>
        <w:rPr>
          <w:rFonts w:ascii="Arial" w:hAnsi="Arial" w:cs="Arial"/>
          <w:i/>
          <w:iCs/>
          <w:sz w:val="20"/>
          <w:szCs w:val="20"/>
          <w:lang w:val="it-IT"/>
        </w:rPr>
      </w:pPr>
      <w:r w:rsidRPr="00893104">
        <w:rPr>
          <w:rFonts w:ascii="Arial" w:hAnsi="Arial" w:cs="Arial"/>
          <w:i/>
          <w:iCs/>
          <w:strike/>
          <w:sz w:val="20"/>
          <w:szCs w:val="20"/>
        </w:rPr>
        <w:t>pehar)</w:t>
      </w:r>
      <w:r w:rsidRPr="00893104">
        <w:rPr>
          <w:rFonts w:ascii="Arial" w:hAnsi="Arial" w:cs="Arial"/>
          <w:i/>
          <w:iCs/>
          <w:sz w:val="20"/>
          <w:szCs w:val="20"/>
        </w:rPr>
        <w:t xml:space="preserve">, a za završni turnir osigurava sponzor natjecanja ili HBS. </w:t>
      </w:r>
      <w:r w:rsidRPr="00893104">
        <w:rPr>
          <w:rFonts w:ascii="Arial" w:hAnsi="Arial" w:cs="Arial"/>
          <w:i/>
          <w:iCs/>
          <w:sz w:val="20"/>
          <w:szCs w:val="20"/>
          <w:lang w:val="it-IT"/>
        </w:rPr>
        <w:t>Pobjednička ekipa HEK-a dobiva novčanu nagradu od 1000 kuna koju osigurava HBS.</w:t>
      </w:r>
      <w:r w:rsidRPr="00893104">
        <w:rPr>
          <w:rFonts w:ascii="Arial" w:hAnsi="Arial" w:cs="Arial"/>
          <w:i/>
          <w:iCs/>
          <w:sz w:val="20"/>
          <w:szCs w:val="20"/>
          <w:lang w:val="it-IT"/>
        </w:rPr>
        <w:br/>
      </w:r>
      <w:r w:rsidRPr="00893104">
        <w:rPr>
          <w:rFonts w:ascii="Arial" w:hAnsi="Arial" w:cs="Arial"/>
          <w:i/>
          <w:iCs/>
          <w:sz w:val="20"/>
          <w:szCs w:val="20"/>
        </w:rPr>
        <w:t>4.8.15</w:t>
      </w:r>
      <w:r w:rsidRPr="00893104">
        <w:rPr>
          <w:rFonts w:ascii="Arial" w:hAnsi="Arial" w:cs="Arial"/>
          <w:i/>
          <w:iCs/>
          <w:sz w:val="20"/>
          <w:szCs w:val="20"/>
          <w:lang w:val="it-IT"/>
        </w:rPr>
        <w:t xml:space="preserve"> Sustav natjecanja na </w:t>
      </w:r>
      <w:r w:rsidRPr="00893104">
        <w:rPr>
          <w:rFonts w:ascii="Arial" w:hAnsi="Arial" w:cs="Arial"/>
          <w:i/>
          <w:iCs/>
          <w:sz w:val="20"/>
          <w:szCs w:val="20"/>
          <w:u w:val="single"/>
          <w:lang w:val="it-IT"/>
        </w:rPr>
        <w:t>završnici HEK-a</w:t>
      </w:r>
      <w:r w:rsidRPr="00893104">
        <w:rPr>
          <w:rFonts w:ascii="Arial" w:hAnsi="Arial" w:cs="Arial"/>
          <w:i/>
          <w:iCs/>
          <w:sz w:val="20"/>
          <w:szCs w:val="20"/>
          <w:lang w:val="it-IT"/>
        </w:rPr>
        <w:t xml:space="preserve"> određuje Ravnatelj na osnovu broja prijavljenih ekipa, te taj sustav odmah objavljuje.</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10. Od podnositelja zahtjeva za odobrenje Saveza za organizaciju međunarodnih turnira traži se sljedeća dodatna dokumentacija:</w:t>
      </w:r>
    </w:p>
    <w:p w:rsidR="000E3A5C" w:rsidRPr="00893104" w:rsidRDefault="000E3A5C" w:rsidP="00E855B7">
      <w:pPr>
        <w:rPr>
          <w:rFonts w:ascii="Arial" w:hAnsi="Arial" w:cs="Arial"/>
          <w:sz w:val="20"/>
          <w:szCs w:val="20"/>
        </w:rPr>
      </w:pPr>
      <w:r w:rsidRPr="00893104">
        <w:rPr>
          <w:rFonts w:ascii="Arial" w:hAnsi="Arial" w:cs="Arial"/>
          <w:sz w:val="20"/>
          <w:szCs w:val="20"/>
        </w:rPr>
        <w:t>BK Stella Zagreb – organizacija Međunarodnog prvenstva Hrvatske 2014. te Međunarodnog juniorskog prvenstva Hrvatske 2014. (suorganizacija s BK Sušak Rijeka) - traži se:</w:t>
      </w:r>
      <w:r w:rsidRPr="00893104">
        <w:rPr>
          <w:rFonts w:ascii="Arial" w:hAnsi="Arial" w:cs="Arial"/>
          <w:sz w:val="20"/>
          <w:szCs w:val="20"/>
        </w:rPr>
        <w:br/>
        <w:t>- dostava izjave da organizator pred Savezom preuzima sve obveze koje Savez organizacijom turnira preuzima pred evropskom i svjetskom federacijom;</w:t>
      </w:r>
    </w:p>
    <w:p w:rsidR="000E3A5C" w:rsidRPr="00893104" w:rsidRDefault="000E3A5C" w:rsidP="00E855B7">
      <w:pPr>
        <w:rPr>
          <w:rFonts w:ascii="Arial" w:hAnsi="Arial" w:cs="Arial"/>
          <w:sz w:val="20"/>
          <w:szCs w:val="20"/>
        </w:rPr>
      </w:pPr>
      <w:r w:rsidRPr="00893104">
        <w:rPr>
          <w:rFonts w:ascii="Arial" w:hAnsi="Arial" w:cs="Arial"/>
          <w:sz w:val="20"/>
          <w:szCs w:val="20"/>
        </w:rPr>
        <w:t>- ažuriranje web-stranice turnira popisom pobjednika na oba turnira od 2008. godine nadalje.</w:t>
      </w:r>
    </w:p>
    <w:p w:rsidR="000E3A5C" w:rsidRPr="00893104" w:rsidRDefault="000E3A5C" w:rsidP="00E855B7">
      <w:pPr>
        <w:rPr>
          <w:rFonts w:ascii="Arial" w:hAnsi="Arial" w:cs="Arial"/>
          <w:sz w:val="20"/>
          <w:szCs w:val="20"/>
        </w:rPr>
      </w:pPr>
      <w:r w:rsidRPr="00893104">
        <w:rPr>
          <w:rFonts w:ascii="Arial" w:hAnsi="Arial" w:cs="Arial"/>
          <w:sz w:val="20"/>
          <w:szCs w:val="20"/>
        </w:rPr>
        <w:t>HBK Max Zagreb – organizacija Valamar Poreč Internationala – traži se:</w:t>
      </w:r>
    </w:p>
    <w:p w:rsidR="000E3A5C" w:rsidRPr="00893104" w:rsidRDefault="000E3A5C" w:rsidP="00E855B7">
      <w:pPr>
        <w:rPr>
          <w:rFonts w:ascii="Arial" w:hAnsi="Arial" w:cs="Arial"/>
          <w:sz w:val="20"/>
          <w:szCs w:val="20"/>
        </w:rPr>
      </w:pPr>
      <w:r w:rsidRPr="00893104">
        <w:rPr>
          <w:rFonts w:ascii="Arial" w:hAnsi="Arial" w:cs="Arial"/>
          <w:sz w:val="20"/>
          <w:szCs w:val="20"/>
        </w:rPr>
        <w:t>- dostava izjave da organizator pred Savezom preuzima sve obveze koje Savez organizacijom turnira preuzima pred evropskom i svjetskom federacijom;</w:t>
      </w:r>
    </w:p>
    <w:p w:rsidR="000E3A5C" w:rsidRPr="00893104" w:rsidRDefault="000E3A5C" w:rsidP="00E855B7">
      <w:pPr>
        <w:rPr>
          <w:rFonts w:ascii="Arial" w:hAnsi="Arial" w:cs="Arial"/>
          <w:sz w:val="20"/>
          <w:szCs w:val="20"/>
        </w:rPr>
      </w:pPr>
      <w:r w:rsidRPr="00893104">
        <w:rPr>
          <w:rFonts w:ascii="Arial" w:hAnsi="Arial" w:cs="Arial"/>
          <w:sz w:val="20"/>
          <w:szCs w:val="20"/>
        </w:rPr>
        <w:t>- otvaranje zasebne web-stranice turnira;</w:t>
      </w:r>
    </w:p>
    <w:p w:rsidR="000E3A5C" w:rsidRPr="00893104" w:rsidRDefault="000E3A5C" w:rsidP="00E855B7">
      <w:pPr>
        <w:rPr>
          <w:rFonts w:ascii="Arial" w:hAnsi="Arial" w:cs="Arial"/>
          <w:sz w:val="20"/>
          <w:szCs w:val="20"/>
        </w:rPr>
      </w:pPr>
      <w:r w:rsidRPr="00893104">
        <w:rPr>
          <w:rFonts w:ascii="Arial" w:hAnsi="Arial" w:cs="Arial"/>
          <w:sz w:val="20"/>
          <w:szCs w:val="20"/>
        </w:rPr>
        <w:t>- okvirni troškovnik i osobe koje će provesti organizaciju.</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11. Prihvaća se razrada financijskog plana Saveza za ostatak godine sa sljedećim izmjenama:</w:t>
      </w:r>
    </w:p>
    <w:p w:rsidR="000E3A5C" w:rsidRPr="00893104" w:rsidRDefault="000E3A5C" w:rsidP="00E855B7">
      <w:pPr>
        <w:rPr>
          <w:rFonts w:ascii="Arial" w:hAnsi="Arial" w:cs="Arial"/>
          <w:sz w:val="20"/>
          <w:szCs w:val="20"/>
        </w:rPr>
      </w:pPr>
      <w:r w:rsidRPr="00893104">
        <w:rPr>
          <w:rFonts w:ascii="Arial" w:hAnsi="Arial" w:cs="Arial"/>
          <w:sz w:val="20"/>
          <w:szCs w:val="20"/>
        </w:rPr>
        <w:t>- iznos od priprema za Bitburger Cup i preostali iznos sa stavke Balkanskog prvenstva prenamjenjuju se za seniorski natjecateljski program;</w:t>
      </w:r>
    </w:p>
    <w:p w:rsidR="000E3A5C" w:rsidRPr="00893104" w:rsidRDefault="000E3A5C" w:rsidP="00E855B7">
      <w:pPr>
        <w:rPr>
          <w:rFonts w:ascii="Arial" w:hAnsi="Arial" w:cs="Arial"/>
          <w:sz w:val="20"/>
          <w:szCs w:val="20"/>
        </w:rPr>
      </w:pPr>
      <w:r w:rsidRPr="00893104">
        <w:rPr>
          <w:rFonts w:ascii="Arial" w:hAnsi="Arial" w:cs="Arial"/>
          <w:sz w:val="20"/>
          <w:szCs w:val="20"/>
        </w:rPr>
        <w:t>- sa stavke materijalnih troškova odobrava se kupnja laptopa Asus za glavnu tajnicu;</w:t>
      </w:r>
    </w:p>
    <w:p w:rsidR="000E3A5C" w:rsidRPr="00893104" w:rsidRDefault="000E3A5C" w:rsidP="00E855B7">
      <w:pPr>
        <w:rPr>
          <w:rFonts w:ascii="Arial" w:hAnsi="Arial" w:cs="Arial"/>
          <w:sz w:val="20"/>
          <w:szCs w:val="20"/>
        </w:rPr>
      </w:pPr>
      <w:r w:rsidRPr="00893104">
        <w:rPr>
          <w:rFonts w:ascii="Arial" w:hAnsi="Arial" w:cs="Arial"/>
          <w:sz w:val="20"/>
          <w:szCs w:val="20"/>
        </w:rPr>
        <w:t>- direktoru Saveza refundirat će se trošak kotizacije za Hrvatsku sportsku konferenciju od 200 kn;</w:t>
      </w:r>
    </w:p>
    <w:p w:rsidR="000E3A5C" w:rsidRPr="00893104" w:rsidRDefault="000E3A5C" w:rsidP="00E855B7">
      <w:pPr>
        <w:rPr>
          <w:rFonts w:ascii="Arial" w:hAnsi="Arial" w:cs="Arial"/>
          <w:sz w:val="20"/>
          <w:szCs w:val="20"/>
        </w:rPr>
      </w:pPr>
      <w:r w:rsidRPr="00893104">
        <w:rPr>
          <w:rFonts w:ascii="Arial" w:hAnsi="Arial" w:cs="Arial"/>
          <w:sz w:val="20"/>
          <w:szCs w:val="20"/>
        </w:rPr>
        <w:t>- u nabavku loptica za Savez (1000 kutija) krenut će se nakon što se ispitaju mogućnosti uvoza, prodaje i distribucije preko treće osobe;</w:t>
      </w:r>
    </w:p>
    <w:p w:rsidR="000E3A5C" w:rsidRPr="00893104" w:rsidRDefault="000E3A5C" w:rsidP="00E855B7">
      <w:pPr>
        <w:rPr>
          <w:rFonts w:ascii="Arial" w:hAnsi="Arial" w:cs="Arial"/>
          <w:sz w:val="20"/>
          <w:szCs w:val="20"/>
        </w:rPr>
      </w:pPr>
      <w:r w:rsidRPr="00893104">
        <w:rPr>
          <w:rFonts w:ascii="Arial" w:hAnsi="Arial" w:cs="Arial"/>
          <w:sz w:val="20"/>
          <w:szCs w:val="20"/>
        </w:rPr>
        <w:t>- ponude za izradu suvenira Saveza prikupit će se do kraja tjedna.</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12. Natjecateljski pravilnik dopunjuje se odredbama o materijalnim i novčanim nagradama za domaća natjecanja, kako slijedi:</w:t>
      </w:r>
    </w:p>
    <w:p w:rsidR="000E3A5C" w:rsidRPr="00893104" w:rsidRDefault="000E3A5C" w:rsidP="00E40D3B">
      <w:pPr>
        <w:rPr>
          <w:rFonts w:ascii="Arial" w:hAnsi="Arial" w:cs="Arial"/>
          <w:i/>
          <w:iCs/>
          <w:sz w:val="20"/>
          <w:szCs w:val="20"/>
        </w:rPr>
      </w:pPr>
      <w:r w:rsidRPr="00893104">
        <w:rPr>
          <w:rFonts w:ascii="Arial" w:hAnsi="Arial" w:cs="Arial"/>
          <w:i/>
          <w:iCs/>
          <w:sz w:val="20"/>
          <w:szCs w:val="20"/>
        </w:rPr>
        <w:t xml:space="preserve">4.9 Materijalne i novčane nagrade </w:t>
      </w:r>
      <w:r w:rsidRPr="00893104">
        <w:rPr>
          <w:rFonts w:ascii="Arial" w:hAnsi="Arial" w:cs="Arial"/>
          <w:i/>
          <w:iCs/>
          <w:sz w:val="20"/>
          <w:szCs w:val="20"/>
        </w:rPr>
        <w:br/>
        <w:t>4.9.1 Ukupni pobjednici Hrvatskog kupa bit će nagrađeni poklon-bonom iz asortimana Yonexa (</w:t>
      </w:r>
      <w:hyperlink r:id="rId5" w:history="1">
        <w:r w:rsidRPr="00893104">
          <w:rPr>
            <w:rStyle w:val="Hyperlink"/>
            <w:rFonts w:ascii="Arial" w:hAnsi="Arial" w:cs="Arial"/>
            <w:i/>
            <w:iCs/>
            <w:color w:val="auto"/>
            <w:sz w:val="20"/>
            <w:szCs w:val="20"/>
          </w:rPr>
          <w:t>www.gaz.hr</w:t>
        </w:r>
      </w:hyperlink>
      <w:r w:rsidRPr="00893104">
        <w:rPr>
          <w:rFonts w:ascii="Arial" w:hAnsi="Arial" w:cs="Arial"/>
          <w:i/>
          <w:iCs/>
          <w:sz w:val="20"/>
          <w:szCs w:val="20"/>
        </w:rPr>
        <w:t>) u sljedećim pojedinačnim konkurencijama:</w:t>
      </w:r>
      <w:r w:rsidRPr="00893104">
        <w:rPr>
          <w:rFonts w:ascii="Arial" w:hAnsi="Arial" w:cs="Arial"/>
          <w:i/>
          <w:iCs/>
          <w:sz w:val="20"/>
          <w:szCs w:val="20"/>
        </w:rPr>
        <w:br/>
        <w:t>- poletarci :450 kuna</w:t>
      </w:r>
      <w:r w:rsidRPr="00893104">
        <w:rPr>
          <w:rFonts w:ascii="Arial" w:hAnsi="Arial" w:cs="Arial"/>
          <w:i/>
          <w:iCs/>
          <w:sz w:val="20"/>
          <w:szCs w:val="20"/>
        </w:rPr>
        <w:br/>
        <w:t>- mlađi kadeti : 650 kuna</w:t>
      </w:r>
      <w:r w:rsidRPr="00893104">
        <w:rPr>
          <w:rFonts w:ascii="Arial" w:hAnsi="Arial" w:cs="Arial"/>
          <w:i/>
          <w:iCs/>
          <w:sz w:val="20"/>
          <w:szCs w:val="20"/>
        </w:rPr>
        <w:br/>
        <w:t>- kadeti :750 kuna</w:t>
      </w:r>
      <w:r w:rsidRPr="00893104">
        <w:rPr>
          <w:rFonts w:ascii="Arial" w:hAnsi="Arial" w:cs="Arial"/>
          <w:i/>
          <w:iCs/>
          <w:sz w:val="20"/>
          <w:szCs w:val="20"/>
        </w:rPr>
        <w:br/>
        <w:t>-mlađi juniori : 950 kuna</w:t>
      </w:r>
      <w:r w:rsidRPr="00893104">
        <w:rPr>
          <w:rFonts w:ascii="Arial" w:hAnsi="Arial" w:cs="Arial"/>
          <w:i/>
          <w:iCs/>
          <w:sz w:val="20"/>
          <w:szCs w:val="20"/>
        </w:rPr>
        <w:br/>
        <w:t>4.9.2 Ukupni pobjednici u pojedinačnim konkurencijama seniora bit će nagrađeni novčanom nagradom u iznosu od 1000 kuna.</w:t>
      </w:r>
      <w:r w:rsidRPr="00893104">
        <w:rPr>
          <w:rFonts w:ascii="Arial" w:hAnsi="Arial" w:cs="Arial"/>
          <w:i/>
          <w:iCs/>
          <w:sz w:val="20"/>
          <w:szCs w:val="20"/>
        </w:rPr>
        <w:br/>
        <w:t>4.9.3 Nagrade osigurava HBS</w:t>
      </w:r>
    </w:p>
    <w:p w:rsidR="000E3A5C" w:rsidRPr="00893104" w:rsidRDefault="000E3A5C" w:rsidP="00E40D3B">
      <w:pPr>
        <w:rPr>
          <w:rFonts w:ascii="Arial" w:hAnsi="Arial" w:cs="Arial"/>
          <w:i/>
          <w:iCs/>
          <w:sz w:val="18"/>
          <w:szCs w:val="18"/>
        </w:rPr>
      </w:pPr>
    </w:p>
    <w:p w:rsidR="000E3A5C" w:rsidRPr="00893104" w:rsidRDefault="000E3A5C" w:rsidP="00197400">
      <w:pPr>
        <w:rPr>
          <w:rFonts w:ascii="Arial" w:hAnsi="Arial" w:cs="Arial"/>
          <w:sz w:val="20"/>
          <w:szCs w:val="20"/>
        </w:rPr>
      </w:pPr>
      <w:r w:rsidRPr="00893104">
        <w:rPr>
          <w:rFonts w:ascii="Arial" w:hAnsi="Arial" w:cs="Arial"/>
          <w:sz w:val="20"/>
          <w:szCs w:val="20"/>
        </w:rPr>
        <w:t xml:space="preserve">13. Prima se u postupak žalba I. Kraljića na odluku Stegovnoga suca. Žalba će se razmotriti na idućoj sjednici Upravnog odbora, a njegovom opunomoćeniku će se poslati očitovanje Upravnog odbora. </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14. Zadužuje se odbornica Petrinović da formulira dopis kojim će Savez odgovoriti Ministarstvu ZOS-a glede trenerskih licenci evropske i svjetske federacije.</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15. Za predstavnika Saveza u Balkanskoj badmintonskoj federaciji izabire se Ratko Galjer.</w:t>
      </w:r>
    </w:p>
    <w:p w:rsidR="000E3A5C" w:rsidRPr="00893104" w:rsidRDefault="000E3A5C" w:rsidP="00E855B7">
      <w:pPr>
        <w:rPr>
          <w:rFonts w:ascii="Arial" w:hAnsi="Arial" w:cs="Arial"/>
          <w:sz w:val="20"/>
          <w:szCs w:val="20"/>
        </w:rPr>
      </w:pPr>
    </w:p>
    <w:p w:rsidR="000E3A5C" w:rsidRPr="00893104" w:rsidRDefault="000E3A5C" w:rsidP="00E855B7">
      <w:pPr>
        <w:rPr>
          <w:rFonts w:ascii="Arial" w:hAnsi="Arial" w:cs="Arial"/>
          <w:sz w:val="20"/>
          <w:szCs w:val="20"/>
        </w:rPr>
      </w:pPr>
      <w:r w:rsidRPr="00893104">
        <w:rPr>
          <w:rFonts w:ascii="Arial" w:hAnsi="Arial" w:cs="Arial"/>
          <w:sz w:val="20"/>
          <w:szCs w:val="20"/>
        </w:rPr>
        <w:t>16. Edukacijski DVD-i podijelit će se sudionicima domaćega programa Shuttle Time.</w:t>
      </w:r>
    </w:p>
    <w:p w:rsidR="000E3A5C" w:rsidRPr="00893104" w:rsidRDefault="000E3A5C" w:rsidP="00C021AB">
      <w:pPr>
        <w:rPr>
          <w:rFonts w:ascii="Arial" w:hAnsi="Arial" w:cs="Arial"/>
          <w:sz w:val="20"/>
          <w:szCs w:val="20"/>
        </w:rPr>
      </w:pPr>
    </w:p>
    <w:p w:rsidR="000E3A5C" w:rsidRPr="00893104" w:rsidRDefault="000E3A5C" w:rsidP="00C021AB">
      <w:pPr>
        <w:rPr>
          <w:rFonts w:ascii="Arial" w:hAnsi="Arial" w:cs="Arial"/>
          <w:sz w:val="20"/>
          <w:szCs w:val="20"/>
        </w:rPr>
      </w:pPr>
    </w:p>
    <w:p w:rsidR="000E3A5C" w:rsidRPr="00893104" w:rsidRDefault="000E3A5C" w:rsidP="005E6ABB">
      <w:pPr>
        <w:jc w:val="right"/>
        <w:rPr>
          <w:rFonts w:ascii="Arial" w:hAnsi="Arial" w:cs="Arial"/>
          <w:b/>
          <w:bCs/>
          <w:sz w:val="20"/>
          <w:szCs w:val="20"/>
        </w:rPr>
      </w:pPr>
    </w:p>
    <w:p w:rsidR="000E3A5C" w:rsidRPr="00893104" w:rsidRDefault="000E3A5C" w:rsidP="005E6ABB">
      <w:pPr>
        <w:jc w:val="right"/>
        <w:rPr>
          <w:rFonts w:ascii="Arial" w:hAnsi="Arial" w:cs="Arial"/>
          <w:b/>
          <w:bCs/>
          <w:sz w:val="20"/>
          <w:szCs w:val="20"/>
        </w:rPr>
      </w:pPr>
      <w:r w:rsidRPr="00893104">
        <w:rPr>
          <w:rFonts w:ascii="Arial" w:hAnsi="Arial" w:cs="Arial"/>
          <w:b/>
          <w:bCs/>
          <w:sz w:val="20"/>
          <w:szCs w:val="20"/>
        </w:rPr>
        <w:t>Direktor Saveza Slobodan Mišćević</w:t>
      </w:r>
    </w:p>
    <w:sectPr w:rsidR="000E3A5C" w:rsidRPr="00893104" w:rsidSect="000A7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F2A28"/>
    <w:multiLevelType w:val="hybridMultilevel"/>
    <w:tmpl w:val="E370F5F6"/>
    <w:lvl w:ilvl="0" w:tplc="AD9CB71A">
      <w:start w:val="8"/>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379B75BD"/>
    <w:multiLevelType w:val="hybridMultilevel"/>
    <w:tmpl w:val="2D9C0322"/>
    <w:lvl w:ilvl="0" w:tplc="213EB69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4CBB5C51"/>
    <w:multiLevelType w:val="hybridMultilevel"/>
    <w:tmpl w:val="06D21D60"/>
    <w:lvl w:ilvl="0" w:tplc="041A000F">
      <w:start w:val="8"/>
      <w:numFmt w:val="decimal"/>
      <w:lvlText w:val="%1."/>
      <w:lvlJc w:val="left"/>
      <w:pPr>
        <w:tabs>
          <w:tab w:val="num" w:pos="900"/>
        </w:tabs>
        <w:ind w:left="90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56402235"/>
    <w:multiLevelType w:val="multilevel"/>
    <w:tmpl w:val="06D21D60"/>
    <w:lvl w:ilvl="0">
      <w:start w:val="8"/>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8B4F2C"/>
    <w:multiLevelType w:val="hybridMultilevel"/>
    <w:tmpl w:val="15D28F9A"/>
    <w:lvl w:ilvl="0" w:tplc="B42EF02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6068477D"/>
    <w:multiLevelType w:val="hybridMultilevel"/>
    <w:tmpl w:val="128A9640"/>
    <w:lvl w:ilvl="0" w:tplc="041A000F">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16B"/>
    <w:rsid w:val="0000039F"/>
    <w:rsid w:val="0000166B"/>
    <w:rsid w:val="000100BB"/>
    <w:rsid w:val="00011EF5"/>
    <w:rsid w:val="000348A8"/>
    <w:rsid w:val="00085089"/>
    <w:rsid w:val="000872C2"/>
    <w:rsid w:val="0009180D"/>
    <w:rsid w:val="00096869"/>
    <w:rsid w:val="000A3C26"/>
    <w:rsid w:val="000A7E43"/>
    <w:rsid w:val="000B0796"/>
    <w:rsid w:val="000C22A1"/>
    <w:rsid w:val="000C3CA3"/>
    <w:rsid w:val="000C40FE"/>
    <w:rsid w:val="000E3A5C"/>
    <w:rsid w:val="000F4D56"/>
    <w:rsid w:val="00105E6B"/>
    <w:rsid w:val="001143E9"/>
    <w:rsid w:val="0013040D"/>
    <w:rsid w:val="00137BE3"/>
    <w:rsid w:val="00141E05"/>
    <w:rsid w:val="00146788"/>
    <w:rsid w:val="001507D7"/>
    <w:rsid w:val="00170C8F"/>
    <w:rsid w:val="001713DB"/>
    <w:rsid w:val="00172EEC"/>
    <w:rsid w:val="00191DCF"/>
    <w:rsid w:val="00197400"/>
    <w:rsid w:val="001B43B5"/>
    <w:rsid w:val="001B6DDE"/>
    <w:rsid w:val="001F2A7E"/>
    <w:rsid w:val="001F2DB8"/>
    <w:rsid w:val="00204FDC"/>
    <w:rsid w:val="0021704D"/>
    <w:rsid w:val="00227048"/>
    <w:rsid w:val="00235C59"/>
    <w:rsid w:val="00245B6F"/>
    <w:rsid w:val="0026007B"/>
    <w:rsid w:val="00264F23"/>
    <w:rsid w:val="00273386"/>
    <w:rsid w:val="00281FDD"/>
    <w:rsid w:val="002B360C"/>
    <w:rsid w:val="002C3DC6"/>
    <w:rsid w:val="002C43B0"/>
    <w:rsid w:val="002D49F4"/>
    <w:rsid w:val="002E4666"/>
    <w:rsid w:val="002E6F08"/>
    <w:rsid w:val="003101D0"/>
    <w:rsid w:val="00327DAE"/>
    <w:rsid w:val="00340322"/>
    <w:rsid w:val="00342159"/>
    <w:rsid w:val="00342A45"/>
    <w:rsid w:val="00371123"/>
    <w:rsid w:val="00390B58"/>
    <w:rsid w:val="003A2777"/>
    <w:rsid w:val="003A28AA"/>
    <w:rsid w:val="003C0D6D"/>
    <w:rsid w:val="003C4673"/>
    <w:rsid w:val="003D4107"/>
    <w:rsid w:val="003D6195"/>
    <w:rsid w:val="00405E95"/>
    <w:rsid w:val="00414E21"/>
    <w:rsid w:val="00417F13"/>
    <w:rsid w:val="00444927"/>
    <w:rsid w:val="00460EA7"/>
    <w:rsid w:val="00476D1C"/>
    <w:rsid w:val="004873AD"/>
    <w:rsid w:val="004F6206"/>
    <w:rsid w:val="00524BFB"/>
    <w:rsid w:val="005258E9"/>
    <w:rsid w:val="0053017C"/>
    <w:rsid w:val="005941E8"/>
    <w:rsid w:val="005A50C7"/>
    <w:rsid w:val="005B12A1"/>
    <w:rsid w:val="005C69F9"/>
    <w:rsid w:val="005D416B"/>
    <w:rsid w:val="005E6ABB"/>
    <w:rsid w:val="005F62EE"/>
    <w:rsid w:val="00601A70"/>
    <w:rsid w:val="00613E18"/>
    <w:rsid w:val="00625D1A"/>
    <w:rsid w:val="00632F15"/>
    <w:rsid w:val="006578DC"/>
    <w:rsid w:val="006857BF"/>
    <w:rsid w:val="006B508B"/>
    <w:rsid w:val="00711A77"/>
    <w:rsid w:val="00713F99"/>
    <w:rsid w:val="00755B42"/>
    <w:rsid w:val="00757821"/>
    <w:rsid w:val="007A4DCD"/>
    <w:rsid w:val="007C7C6C"/>
    <w:rsid w:val="007D1C20"/>
    <w:rsid w:val="007D50E5"/>
    <w:rsid w:val="007E6F6A"/>
    <w:rsid w:val="0083496B"/>
    <w:rsid w:val="008352DD"/>
    <w:rsid w:val="0084228C"/>
    <w:rsid w:val="00852286"/>
    <w:rsid w:val="00855735"/>
    <w:rsid w:val="008662B8"/>
    <w:rsid w:val="00870296"/>
    <w:rsid w:val="0088082F"/>
    <w:rsid w:val="00881533"/>
    <w:rsid w:val="00893104"/>
    <w:rsid w:val="008972E3"/>
    <w:rsid w:val="008A3D0C"/>
    <w:rsid w:val="008B5048"/>
    <w:rsid w:val="008C3F86"/>
    <w:rsid w:val="008D723A"/>
    <w:rsid w:val="008F79E6"/>
    <w:rsid w:val="009034A1"/>
    <w:rsid w:val="009078C8"/>
    <w:rsid w:val="009314CB"/>
    <w:rsid w:val="00932A61"/>
    <w:rsid w:val="00971206"/>
    <w:rsid w:val="00982D9F"/>
    <w:rsid w:val="00992FC9"/>
    <w:rsid w:val="009B29CE"/>
    <w:rsid w:val="009C0600"/>
    <w:rsid w:val="009C2A12"/>
    <w:rsid w:val="009C702A"/>
    <w:rsid w:val="009E0FFA"/>
    <w:rsid w:val="00A15783"/>
    <w:rsid w:val="00A16D48"/>
    <w:rsid w:val="00A2783C"/>
    <w:rsid w:val="00A44347"/>
    <w:rsid w:val="00A55A91"/>
    <w:rsid w:val="00A56146"/>
    <w:rsid w:val="00AA57C1"/>
    <w:rsid w:val="00AC3F9A"/>
    <w:rsid w:val="00AD58C5"/>
    <w:rsid w:val="00AF568B"/>
    <w:rsid w:val="00B01C01"/>
    <w:rsid w:val="00B0419C"/>
    <w:rsid w:val="00B21CE0"/>
    <w:rsid w:val="00B24060"/>
    <w:rsid w:val="00B3386B"/>
    <w:rsid w:val="00B37650"/>
    <w:rsid w:val="00B4206B"/>
    <w:rsid w:val="00B61E93"/>
    <w:rsid w:val="00B62E25"/>
    <w:rsid w:val="00BB7AE1"/>
    <w:rsid w:val="00C021AB"/>
    <w:rsid w:val="00C115C6"/>
    <w:rsid w:val="00C21F65"/>
    <w:rsid w:val="00C2268F"/>
    <w:rsid w:val="00C2539E"/>
    <w:rsid w:val="00C335C7"/>
    <w:rsid w:val="00C91C6C"/>
    <w:rsid w:val="00C9540E"/>
    <w:rsid w:val="00CC215E"/>
    <w:rsid w:val="00CE74A3"/>
    <w:rsid w:val="00D24588"/>
    <w:rsid w:val="00D26686"/>
    <w:rsid w:val="00D44CE0"/>
    <w:rsid w:val="00D47CBC"/>
    <w:rsid w:val="00D52B10"/>
    <w:rsid w:val="00D53832"/>
    <w:rsid w:val="00D80301"/>
    <w:rsid w:val="00D96798"/>
    <w:rsid w:val="00DC46C7"/>
    <w:rsid w:val="00DD62EB"/>
    <w:rsid w:val="00DF2A6E"/>
    <w:rsid w:val="00DF7419"/>
    <w:rsid w:val="00DF745A"/>
    <w:rsid w:val="00E1355D"/>
    <w:rsid w:val="00E32C88"/>
    <w:rsid w:val="00E376DD"/>
    <w:rsid w:val="00E40D3B"/>
    <w:rsid w:val="00E6186A"/>
    <w:rsid w:val="00E72357"/>
    <w:rsid w:val="00E80821"/>
    <w:rsid w:val="00E81774"/>
    <w:rsid w:val="00E855B7"/>
    <w:rsid w:val="00EB472C"/>
    <w:rsid w:val="00EB5BD0"/>
    <w:rsid w:val="00EE1024"/>
    <w:rsid w:val="00EE213B"/>
    <w:rsid w:val="00F70CDF"/>
    <w:rsid w:val="00F744DF"/>
    <w:rsid w:val="00FD20A4"/>
    <w:rsid w:val="00FD3326"/>
    <w:rsid w:val="00FE0AE6"/>
    <w:rsid w:val="00FE42CA"/>
    <w:rsid w:val="00FF17A2"/>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A4"/>
    <w:pPr>
      <w:suppressAutoHyphens/>
    </w:pPr>
    <w:rPr>
      <w:sz w:val="24"/>
      <w:szCs w:val="24"/>
      <w:lang w:eastAsia="ar-SA"/>
    </w:rPr>
  </w:style>
  <w:style w:type="paragraph" w:styleId="Heading1">
    <w:name w:val="heading 1"/>
    <w:basedOn w:val="Normal"/>
    <w:link w:val="Heading1Char"/>
    <w:uiPriority w:val="99"/>
    <w:qFormat/>
    <w:rsid w:val="00141E05"/>
    <w:pPr>
      <w:keepNext/>
      <w:spacing w:line="360" w:lineRule="auto"/>
      <w:ind w:left="3402" w:hanging="3402"/>
      <w:jc w:val="both"/>
      <w:outlineLvl w:val="0"/>
    </w:pPr>
    <w:rPr>
      <w:i/>
      <w:iCs/>
      <w:kern w:val="36"/>
    </w:rPr>
  </w:style>
  <w:style w:type="paragraph" w:styleId="Heading2">
    <w:name w:val="heading 2"/>
    <w:basedOn w:val="Normal"/>
    <w:next w:val="Normal"/>
    <w:link w:val="Heading2Char"/>
    <w:uiPriority w:val="99"/>
    <w:qFormat/>
    <w:rsid w:val="00245B6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EC"/>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B130EC"/>
    <w:rPr>
      <w:rFonts w:asciiTheme="majorHAnsi" w:eastAsiaTheme="majorEastAsia" w:hAnsiTheme="majorHAnsi" w:cstheme="majorBidi"/>
      <w:b/>
      <w:bCs/>
      <w:i/>
      <w:iCs/>
      <w:sz w:val="28"/>
      <w:szCs w:val="28"/>
      <w:lang w:eastAsia="ar-SA"/>
    </w:rPr>
  </w:style>
  <w:style w:type="paragraph" w:styleId="NormalWeb">
    <w:name w:val="Normal (Web)"/>
    <w:basedOn w:val="Normal"/>
    <w:uiPriority w:val="99"/>
    <w:rsid w:val="00245B6F"/>
    <w:pPr>
      <w:suppressAutoHyphens w:val="0"/>
      <w:spacing w:before="100" w:beforeAutospacing="1" w:after="100" w:afterAutospacing="1"/>
    </w:pPr>
    <w:rPr>
      <w:lang w:eastAsia="hr-HR"/>
    </w:rPr>
  </w:style>
  <w:style w:type="character" w:customStyle="1" w:styleId="skypepnhprintcontainer1334471545">
    <w:name w:val="skype_pnh_print_container_1334471545"/>
    <w:basedOn w:val="DefaultParagraphFont"/>
    <w:uiPriority w:val="99"/>
    <w:rsid w:val="00245B6F"/>
  </w:style>
  <w:style w:type="character" w:customStyle="1" w:styleId="skypepnhcontainer">
    <w:name w:val="skype_pnh_container"/>
    <w:basedOn w:val="DefaultParagraphFont"/>
    <w:uiPriority w:val="99"/>
    <w:rsid w:val="00245B6F"/>
  </w:style>
  <w:style w:type="character" w:customStyle="1" w:styleId="skypepnhmark">
    <w:name w:val="skype_pnh_mark"/>
    <w:basedOn w:val="DefaultParagraphFont"/>
    <w:uiPriority w:val="99"/>
    <w:rsid w:val="00245B6F"/>
  </w:style>
  <w:style w:type="character" w:customStyle="1" w:styleId="skypepnhleftspan">
    <w:name w:val="skype_pnh_left_span"/>
    <w:basedOn w:val="DefaultParagraphFont"/>
    <w:uiPriority w:val="99"/>
    <w:rsid w:val="00245B6F"/>
  </w:style>
  <w:style w:type="character" w:customStyle="1" w:styleId="skypepnhdropartspan">
    <w:name w:val="skype_pnh_dropart_span"/>
    <w:basedOn w:val="DefaultParagraphFont"/>
    <w:uiPriority w:val="99"/>
    <w:rsid w:val="00245B6F"/>
  </w:style>
  <w:style w:type="character" w:customStyle="1" w:styleId="skypepnhdropartflagspan">
    <w:name w:val="skype_pnh_dropart_flag_span"/>
    <w:basedOn w:val="DefaultParagraphFont"/>
    <w:uiPriority w:val="99"/>
    <w:rsid w:val="00245B6F"/>
  </w:style>
  <w:style w:type="character" w:customStyle="1" w:styleId="skypepnhtextspan">
    <w:name w:val="skype_pnh_text_span"/>
    <w:basedOn w:val="DefaultParagraphFont"/>
    <w:uiPriority w:val="99"/>
    <w:rsid w:val="00245B6F"/>
  </w:style>
  <w:style w:type="character" w:customStyle="1" w:styleId="skypepnhrightspan">
    <w:name w:val="skype_pnh_right_span"/>
    <w:basedOn w:val="DefaultParagraphFont"/>
    <w:uiPriority w:val="99"/>
    <w:rsid w:val="00245B6F"/>
  </w:style>
  <w:style w:type="character" w:styleId="Hyperlink">
    <w:name w:val="Hyperlink"/>
    <w:basedOn w:val="DefaultParagraphFont"/>
    <w:uiPriority w:val="99"/>
    <w:rsid w:val="00245B6F"/>
    <w:rPr>
      <w:color w:val="0000FF"/>
      <w:u w:val="single"/>
    </w:rPr>
  </w:style>
  <w:style w:type="character" w:styleId="Emphasis">
    <w:name w:val="Emphasis"/>
    <w:basedOn w:val="DefaultParagraphFont"/>
    <w:uiPriority w:val="99"/>
    <w:qFormat/>
    <w:rsid w:val="00245B6F"/>
    <w:rPr>
      <w:i/>
      <w:iCs/>
    </w:rPr>
  </w:style>
</w:styles>
</file>

<file path=word/webSettings.xml><?xml version="1.0" encoding="utf-8"?>
<w:webSettings xmlns:r="http://schemas.openxmlformats.org/officeDocument/2006/relationships" xmlns:w="http://schemas.openxmlformats.org/wordprocessingml/2006/main">
  <w:divs>
    <w:div w:id="124810094">
      <w:marLeft w:val="0"/>
      <w:marRight w:val="0"/>
      <w:marTop w:val="0"/>
      <w:marBottom w:val="0"/>
      <w:divBdr>
        <w:top w:val="none" w:sz="0" w:space="0" w:color="auto"/>
        <w:left w:val="none" w:sz="0" w:space="0" w:color="auto"/>
        <w:bottom w:val="none" w:sz="0" w:space="0" w:color="auto"/>
        <w:right w:val="none" w:sz="0" w:space="0" w:color="auto"/>
      </w:divBdr>
    </w:div>
    <w:div w:id="124810095">
      <w:marLeft w:val="0"/>
      <w:marRight w:val="0"/>
      <w:marTop w:val="0"/>
      <w:marBottom w:val="0"/>
      <w:divBdr>
        <w:top w:val="none" w:sz="0" w:space="0" w:color="auto"/>
        <w:left w:val="none" w:sz="0" w:space="0" w:color="auto"/>
        <w:bottom w:val="none" w:sz="0" w:space="0" w:color="auto"/>
        <w:right w:val="none" w:sz="0" w:space="0" w:color="auto"/>
      </w:divBdr>
    </w:div>
    <w:div w:id="124810097">
      <w:marLeft w:val="0"/>
      <w:marRight w:val="0"/>
      <w:marTop w:val="0"/>
      <w:marBottom w:val="0"/>
      <w:divBdr>
        <w:top w:val="none" w:sz="0" w:space="0" w:color="auto"/>
        <w:left w:val="none" w:sz="0" w:space="0" w:color="auto"/>
        <w:bottom w:val="none" w:sz="0" w:space="0" w:color="auto"/>
        <w:right w:val="none" w:sz="0" w:space="0" w:color="auto"/>
      </w:divBdr>
    </w:div>
    <w:div w:id="124810098">
      <w:marLeft w:val="0"/>
      <w:marRight w:val="0"/>
      <w:marTop w:val="0"/>
      <w:marBottom w:val="0"/>
      <w:divBdr>
        <w:top w:val="none" w:sz="0" w:space="0" w:color="auto"/>
        <w:left w:val="none" w:sz="0" w:space="0" w:color="auto"/>
        <w:bottom w:val="none" w:sz="0" w:space="0" w:color="auto"/>
        <w:right w:val="none" w:sz="0" w:space="0" w:color="auto"/>
      </w:divBdr>
    </w:div>
    <w:div w:id="124810099">
      <w:marLeft w:val="0"/>
      <w:marRight w:val="0"/>
      <w:marTop w:val="0"/>
      <w:marBottom w:val="0"/>
      <w:divBdr>
        <w:top w:val="none" w:sz="0" w:space="0" w:color="auto"/>
        <w:left w:val="none" w:sz="0" w:space="0" w:color="auto"/>
        <w:bottom w:val="none" w:sz="0" w:space="0" w:color="auto"/>
        <w:right w:val="none" w:sz="0" w:space="0" w:color="auto"/>
      </w:divBdr>
    </w:div>
    <w:div w:id="124810100">
      <w:marLeft w:val="0"/>
      <w:marRight w:val="0"/>
      <w:marTop w:val="0"/>
      <w:marBottom w:val="0"/>
      <w:divBdr>
        <w:top w:val="none" w:sz="0" w:space="0" w:color="auto"/>
        <w:left w:val="none" w:sz="0" w:space="0" w:color="auto"/>
        <w:bottom w:val="none" w:sz="0" w:space="0" w:color="auto"/>
        <w:right w:val="none" w:sz="0" w:space="0" w:color="auto"/>
      </w:divBdr>
      <w:divsChild>
        <w:div w:id="124810162">
          <w:marLeft w:val="0"/>
          <w:marRight w:val="0"/>
          <w:marTop w:val="0"/>
          <w:marBottom w:val="0"/>
          <w:divBdr>
            <w:top w:val="none" w:sz="0" w:space="0" w:color="auto"/>
            <w:left w:val="none" w:sz="0" w:space="0" w:color="auto"/>
            <w:bottom w:val="none" w:sz="0" w:space="0" w:color="auto"/>
            <w:right w:val="none" w:sz="0" w:space="0" w:color="auto"/>
          </w:divBdr>
        </w:div>
      </w:divsChild>
    </w:div>
    <w:div w:id="124810102">
      <w:marLeft w:val="0"/>
      <w:marRight w:val="0"/>
      <w:marTop w:val="0"/>
      <w:marBottom w:val="0"/>
      <w:divBdr>
        <w:top w:val="none" w:sz="0" w:space="0" w:color="auto"/>
        <w:left w:val="none" w:sz="0" w:space="0" w:color="auto"/>
        <w:bottom w:val="none" w:sz="0" w:space="0" w:color="auto"/>
        <w:right w:val="none" w:sz="0" w:space="0" w:color="auto"/>
      </w:divBdr>
    </w:div>
    <w:div w:id="124810103">
      <w:marLeft w:val="0"/>
      <w:marRight w:val="0"/>
      <w:marTop w:val="0"/>
      <w:marBottom w:val="0"/>
      <w:divBdr>
        <w:top w:val="none" w:sz="0" w:space="0" w:color="auto"/>
        <w:left w:val="none" w:sz="0" w:space="0" w:color="auto"/>
        <w:bottom w:val="none" w:sz="0" w:space="0" w:color="auto"/>
        <w:right w:val="none" w:sz="0" w:space="0" w:color="auto"/>
      </w:divBdr>
      <w:divsChild>
        <w:div w:id="124810167">
          <w:marLeft w:val="0"/>
          <w:marRight w:val="0"/>
          <w:marTop w:val="0"/>
          <w:marBottom w:val="0"/>
          <w:divBdr>
            <w:top w:val="none" w:sz="0" w:space="0" w:color="auto"/>
            <w:left w:val="none" w:sz="0" w:space="0" w:color="auto"/>
            <w:bottom w:val="none" w:sz="0" w:space="0" w:color="auto"/>
            <w:right w:val="none" w:sz="0" w:space="0" w:color="auto"/>
          </w:divBdr>
          <w:divsChild>
            <w:div w:id="124810109">
              <w:marLeft w:val="0"/>
              <w:marRight w:val="0"/>
              <w:marTop w:val="0"/>
              <w:marBottom w:val="0"/>
              <w:divBdr>
                <w:top w:val="none" w:sz="0" w:space="0" w:color="auto"/>
                <w:left w:val="none" w:sz="0" w:space="0" w:color="auto"/>
                <w:bottom w:val="none" w:sz="0" w:space="0" w:color="auto"/>
                <w:right w:val="none" w:sz="0" w:space="0" w:color="auto"/>
              </w:divBdr>
            </w:div>
            <w:div w:id="124810127">
              <w:marLeft w:val="0"/>
              <w:marRight w:val="0"/>
              <w:marTop w:val="0"/>
              <w:marBottom w:val="0"/>
              <w:divBdr>
                <w:top w:val="none" w:sz="0" w:space="0" w:color="auto"/>
                <w:left w:val="none" w:sz="0" w:space="0" w:color="auto"/>
                <w:bottom w:val="none" w:sz="0" w:space="0" w:color="auto"/>
                <w:right w:val="none" w:sz="0" w:space="0" w:color="auto"/>
              </w:divBdr>
            </w:div>
            <w:div w:id="124810133">
              <w:marLeft w:val="0"/>
              <w:marRight w:val="0"/>
              <w:marTop w:val="0"/>
              <w:marBottom w:val="0"/>
              <w:divBdr>
                <w:top w:val="none" w:sz="0" w:space="0" w:color="auto"/>
                <w:left w:val="none" w:sz="0" w:space="0" w:color="auto"/>
                <w:bottom w:val="none" w:sz="0" w:space="0" w:color="auto"/>
                <w:right w:val="none" w:sz="0" w:space="0" w:color="auto"/>
              </w:divBdr>
            </w:div>
            <w:div w:id="124810148">
              <w:marLeft w:val="0"/>
              <w:marRight w:val="0"/>
              <w:marTop w:val="0"/>
              <w:marBottom w:val="0"/>
              <w:divBdr>
                <w:top w:val="none" w:sz="0" w:space="0" w:color="auto"/>
                <w:left w:val="none" w:sz="0" w:space="0" w:color="auto"/>
                <w:bottom w:val="none" w:sz="0" w:space="0" w:color="auto"/>
                <w:right w:val="none" w:sz="0" w:space="0" w:color="auto"/>
              </w:divBdr>
            </w:div>
            <w:div w:id="124810149">
              <w:marLeft w:val="0"/>
              <w:marRight w:val="0"/>
              <w:marTop w:val="0"/>
              <w:marBottom w:val="0"/>
              <w:divBdr>
                <w:top w:val="none" w:sz="0" w:space="0" w:color="auto"/>
                <w:left w:val="none" w:sz="0" w:space="0" w:color="auto"/>
                <w:bottom w:val="none" w:sz="0" w:space="0" w:color="auto"/>
                <w:right w:val="none" w:sz="0" w:space="0" w:color="auto"/>
              </w:divBdr>
            </w:div>
            <w:div w:id="124810153">
              <w:marLeft w:val="0"/>
              <w:marRight w:val="0"/>
              <w:marTop w:val="0"/>
              <w:marBottom w:val="0"/>
              <w:divBdr>
                <w:top w:val="none" w:sz="0" w:space="0" w:color="auto"/>
                <w:left w:val="none" w:sz="0" w:space="0" w:color="auto"/>
                <w:bottom w:val="none" w:sz="0" w:space="0" w:color="auto"/>
                <w:right w:val="none" w:sz="0" w:space="0" w:color="auto"/>
              </w:divBdr>
            </w:div>
            <w:div w:id="124810160">
              <w:marLeft w:val="0"/>
              <w:marRight w:val="0"/>
              <w:marTop w:val="0"/>
              <w:marBottom w:val="0"/>
              <w:divBdr>
                <w:top w:val="none" w:sz="0" w:space="0" w:color="auto"/>
                <w:left w:val="none" w:sz="0" w:space="0" w:color="auto"/>
                <w:bottom w:val="none" w:sz="0" w:space="0" w:color="auto"/>
                <w:right w:val="none" w:sz="0" w:space="0" w:color="auto"/>
              </w:divBdr>
            </w:div>
            <w:div w:id="1248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0105">
      <w:marLeft w:val="0"/>
      <w:marRight w:val="0"/>
      <w:marTop w:val="0"/>
      <w:marBottom w:val="0"/>
      <w:divBdr>
        <w:top w:val="none" w:sz="0" w:space="0" w:color="auto"/>
        <w:left w:val="none" w:sz="0" w:space="0" w:color="auto"/>
        <w:bottom w:val="none" w:sz="0" w:space="0" w:color="auto"/>
        <w:right w:val="none" w:sz="0" w:space="0" w:color="auto"/>
      </w:divBdr>
    </w:div>
    <w:div w:id="124810106">
      <w:marLeft w:val="0"/>
      <w:marRight w:val="0"/>
      <w:marTop w:val="0"/>
      <w:marBottom w:val="0"/>
      <w:divBdr>
        <w:top w:val="none" w:sz="0" w:space="0" w:color="auto"/>
        <w:left w:val="none" w:sz="0" w:space="0" w:color="auto"/>
        <w:bottom w:val="none" w:sz="0" w:space="0" w:color="auto"/>
        <w:right w:val="none" w:sz="0" w:space="0" w:color="auto"/>
      </w:divBdr>
    </w:div>
    <w:div w:id="124810107">
      <w:marLeft w:val="0"/>
      <w:marRight w:val="0"/>
      <w:marTop w:val="0"/>
      <w:marBottom w:val="0"/>
      <w:divBdr>
        <w:top w:val="none" w:sz="0" w:space="0" w:color="auto"/>
        <w:left w:val="none" w:sz="0" w:space="0" w:color="auto"/>
        <w:bottom w:val="none" w:sz="0" w:space="0" w:color="auto"/>
        <w:right w:val="none" w:sz="0" w:space="0" w:color="auto"/>
      </w:divBdr>
      <w:divsChild>
        <w:div w:id="124810096">
          <w:marLeft w:val="0"/>
          <w:marRight w:val="0"/>
          <w:marTop w:val="0"/>
          <w:marBottom w:val="0"/>
          <w:divBdr>
            <w:top w:val="none" w:sz="0" w:space="0" w:color="auto"/>
            <w:left w:val="none" w:sz="0" w:space="0" w:color="auto"/>
            <w:bottom w:val="none" w:sz="0" w:space="0" w:color="auto"/>
            <w:right w:val="none" w:sz="0" w:space="0" w:color="auto"/>
          </w:divBdr>
        </w:div>
        <w:div w:id="124810104">
          <w:marLeft w:val="0"/>
          <w:marRight w:val="0"/>
          <w:marTop w:val="0"/>
          <w:marBottom w:val="0"/>
          <w:divBdr>
            <w:top w:val="none" w:sz="0" w:space="0" w:color="auto"/>
            <w:left w:val="none" w:sz="0" w:space="0" w:color="auto"/>
            <w:bottom w:val="none" w:sz="0" w:space="0" w:color="auto"/>
            <w:right w:val="none" w:sz="0" w:space="0" w:color="auto"/>
          </w:divBdr>
        </w:div>
        <w:div w:id="124810129">
          <w:marLeft w:val="0"/>
          <w:marRight w:val="0"/>
          <w:marTop w:val="0"/>
          <w:marBottom w:val="0"/>
          <w:divBdr>
            <w:top w:val="none" w:sz="0" w:space="0" w:color="auto"/>
            <w:left w:val="none" w:sz="0" w:space="0" w:color="auto"/>
            <w:bottom w:val="none" w:sz="0" w:space="0" w:color="auto"/>
            <w:right w:val="none" w:sz="0" w:space="0" w:color="auto"/>
          </w:divBdr>
        </w:div>
      </w:divsChild>
    </w:div>
    <w:div w:id="124810108">
      <w:marLeft w:val="0"/>
      <w:marRight w:val="0"/>
      <w:marTop w:val="0"/>
      <w:marBottom w:val="0"/>
      <w:divBdr>
        <w:top w:val="none" w:sz="0" w:space="0" w:color="auto"/>
        <w:left w:val="none" w:sz="0" w:space="0" w:color="auto"/>
        <w:bottom w:val="none" w:sz="0" w:space="0" w:color="auto"/>
        <w:right w:val="none" w:sz="0" w:space="0" w:color="auto"/>
      </w:divBdr>
    </w:div>
    <w:div w:id="124810112">
      <w:marLeft w:val="0"/>
      <w:marRight w:val="0"/>
      <w:marTop w:val="0"/>
      <w:marBottom w:val="0"/>
      <w:divBdr>
        <w:top w:val="none" w:sz="0" w:space="0" w:color="auto"/>
        <w:left w:val="none" w:sz="0" w:space="0" w:color="auto"/>
        <w:bottom w:val="none" w:sz="0" w:space="0" w:color="auto"/>
        <w:right w:val="none" w:sz="0" w:space="0" w:color="auto"/>
      </w:divBdr>
    </w:div>
    <w:div w:id="124810113">
      <w:marLeft w:val="0"/>
      <w:marRight w:val="0"/>
      <w:marTop w:val="0"/>
      <w:marBottom w:val="0"/>
      <w:divBdr>
        <w:top w:val="none" w:sz="0" w:space="0" w:color="auto"/>
        <w:left w:val="none" w:sz="0" w:space="0" w:color="auto"/>
        <w:bottom w:val="none" w:sz="0" w:space="0" w:color="auto"/>
        <w:right w:val="none" w:sz="0" w:space="0" w:color="auto"/>
      </w:divBdr>
      <w:divsChild>
        <w:div w:id="124810111">
          <w:marLeft w:val="0"/>
          <w:marRight w:val="0"/>
          <w:marTop w:val="0"/>
          <w:marBottom w:val="0"/>
          <w:divBdr>
            <w:top w:val="none" w:sz="0" w:space="0" w:color="auto"/>
            <w:left w:val="none" w:sz="0" w:space="0" w:color="auto"/>
            <w:bottom w:val="none" w:sz="0" w:space="0" w:color="auto"/>
            <w:right w:val="none" w:sz="0" w:space="0" w:color="auto"/>
          </w:divBdr>
        </w:div>
        <w:div w:id="124810120">
          <w:marLeft w:val="0"/>
          <w:marRight w:val="0"/>
          <w:marTop w:val="0"/>
          <w:marBottom w:val="0"/>
          <w:divBdr>
            <w:top w:val="none" w:sz="0" w:space="0" w:color="auto"/>
            <w:left w:val="none" w:sz="0" w:space="0" w:color="auto"/>
            <w:bottom w:val="none" w:sz="0" w:space="0" w:color="auto"/>
            <w:right w:val="none" w:sz="0" w:space="0" w:color="auto"/>
          </w:divBdr>
        </w:div>
        <w:div w:id="124810154">
          <w:marLeft w:val="0"/>
          <w:marRight w:val="0"/>
          <w:marTop w:val="0"/>
          <w:marBottom w:val="0"/>
          <w:divBdr>
            <w:top w:val="none" w:sz="0" w:space="0" w:color="auto"/>
            <w:left w:val="none" w:sz="0" w:space="0" w:color="auto"/>
            <w:bottom w:val="none" w:sz="0" w:space="0" w:color="auto"/>
            <w:right w:val="none" w:sz="0" w:space="0" w:color="auto"/>
          </w:divBdr>
        </w:div>
      </w:divsChild>
    </w:div>
    <w:div w:id="124810114">
      <w:marLeft w:val="0"/>
      <w:marRight w:val="0"/>
      <w:marTop w:val="0"/>
      <w:marBottom w:val="0"/>
      <w:divBdr>
        <w:top w:val="none" w:sz="0" w:space="0" w:color="auto"/>
        <w:left w:val="none" w:sz="0" w:space="0" w:color="auto"/>
        <w:bottom w:val="none" w:sz="0" w:space="0" w:color="auto"/>
        <w:right w:val="none" w:sz="0" w:space="0" w:color="auto"/>
      </w:divBdr>
    </w:div>
    <w:div w:id="124810115">
      <w:marLeft w:val="0"/>
      <w:marRight w:val="0"/>
      <w:marTop w:val="0"/>
      <w:marBottom w:val="0"/>
      <w:divBdr>
        <w:top w:val="none" w:sz="0" w:space="0" w:color="auto"/>
        <w:left w:val="none" w:sz="0" w:space="0" w:color="auto"/>
        <w:bottom w:val="none" w:sz="0" w:space="0" w:color="auto"/>
        <w:right w:val="none" w:sz="0" w:space="0" w:color="auto"/>
      </w:divBdr>
    </w:div>
    <w:div w:id="124810116">
      <w:marLeft w:val="0"/>
      <w:marRight w:val="0"/>
      <w:marTop w:val="0"/>
      <w:marBottom w:val="0"/>
      <w:divBdr>
        <w:top w:val="none" w:sz="0" w:space="0" w:color="auto"/>
        <w:left w:val="none" w:sz="0" w:space="0" w:color="auto"/>
        <w:bottom w:val="none" w:sz="0" w:space="0" w:color="auto"/>
        <w:right w:val="none" w:sz="0" w:space="0" w:color="auto"/>
      </w:divBdr>
    </w:div>
    <w:div w:id="124810117">
      <w:marLeft w:val="0"/>
      <w:marRight w:val="0"/>
      <w:marTop w:val="0"/>
      <w:marBottom w:val="0"/>
      <w:divBdr>
        <w:top w:val="none" w:sz="0" w:space="0" w:color="auto"/>
        <w:left w:val="none" w:sz="0" w:space="0" w:color="auto"/>
        <w:bottom w:val="none" w:sz="0" w:space="0" w:color="auto"/>
        <w:right w:val="none" w:sz="0" w:space="0" w:color="auto"/>
      </w:divBdr>
    </w:div>
    <w:div w:id="124810118">
      <w:marLeft w:val="0"/>
      <w:marRight w:val="0"/>
      <w:marTop w:val="0"/>
      <w:marBottom w:val="0"/>
      <w:divBdr>
        <w:top w:val="none" w:sz="0" w:space="0" w:color="auto"/>
        <w:left w:val="none" w:sz="0" w:space="0" w:color="auto"/>
        <w:bottom w:val="none" w:sz="0" w:space="0" w:color="auto"/>
        <w:right w:val="none" w:sz="0" w:space="0" w:color="auto"/>
      </w:divBdr>
    </w:div>
    <w:div w:id="124810119">
      <w:marLeft w:val="0"/>
      <w:marRight w:val="0"/>
      <w:marTop w:val="0"/>
      <w:marBottom w:val="0"/>
      <w:divBdr>
        <w:top w:val="none" w:sz="0" w:space="0" w:color="auto"/>
        <w:left w:val="none" w:sz="0" w:space="0" w:color="auto"/>
        <w:bottom w:val="none" w:sz="0" w:space="0" w:color="auto"/>
        <w:right w:val="none" w:sz="0" w:space="0" w:color="auto"/>
      </w:divBdr>
    </w:div>
    <w:div w:id="124810121">
      <w:marLeft w:val="0"/>
      <w:marRight w:val="0"/>
      <w:marTop w:val="0"/>
      <w:marBottom w:val="0"/>
      <w:divBdr>
        <w:top w:val="none" w:sz="0" w:space="0" w:color="auto"/>
        <w:left w:val="none" w:sz="0" w:space="0" w:color="auto"/>
        <w:bottom w:val="none" w:sz="0" w:space="0" w:color="auto"/>
        <w:right w:val="none" w:sz="0" w:space="0" w:color="auto"/>
      </w:divBdr>
    </w:div>
    <w:div w:id="124810122">
      <w:marLeft w:val="0"/>
      <w:marRight w:val="0"/>
      <w:marTop w:val="0"/>
      <w:marBottom w:val="0"/>
      <w:divBdr>
        <w:top w:val="none" w:sz="0" w:space="0" w:color="auto"/>
        <w:left w:val="none" w:sz="0" w:space="0" w:color="auto"/>
        <w:bottom w:val="none" w:sz="0" w:space="0" w:color="auto"/>
        <w:right w:val="none" w:sz="0" w:space="0" w:color="auto"/>
      </w:divBdr>
    </w:div>
    <w:div w:id="124810123">
      <w:marLeft w:val="0"/>
      <w:marRight w:val="0"/>
      <w:marTop w:val="0"/>
      <w:marBottom w:val="0"/>
      <w:divBdr>
        <w:top w:val="none" w:sz="0" w:space="0" w:color="auto"/>
        <w:left w:val="none" w:sz="0" w:space="0" w:color="auto"/>
        <w:bottom w:val="none" w:sz="0" w:space="0" w:color="auto"/>
        <w:right w:val="none" w:sz="0" w:space="0" w:color="auto"/>
      </w:divBdr>
    </w:div>
    <w:div w:id="124810124">
      <w:marLeft w:val="0"/>
      <w:marRight w:val="0"/>
      <w:marTop w:val="0"/>
      <w:marBottom w:val="0"/>
      <w:divBdr>
        <w:top w:val="none" w:sz="0" w:space="0" w:color="auto"/>
        <w:left w:val="none" w:sz="0" w:space="0" w:color="auto"/>
        <w:bottom w:val="none" w:sz="0" w:space="0" w:color="auto"/>
        <w:right w:val="none" w:sz="0" w:space="0" w:color="auto"/>
      </w:divBdr>
    </w:div>
    <w:div w:id="124810125">
      <w:marLeft w:val="0"/>
      <w:marRight w:val="0"/>
      <w:marTop w:val="0"/>
      <w:marBottom w:val="0"/>
      <w:divBdr>
        <w:top w:val="none" w:sz="0" w:space="0" w:color="auto"/>
        <w:left w:val="none" w:sz="0" w:space="0" w:color="auto"/>
        <w:bottom w:val="none" w:sz="0" w:space="0" w:color="auto"/>
        <w:right w:val="none" w:sz="0" w:space="0" w:color="auto"/>
      </w:divBdr>
    </w:div>
    <w:div w:id="124810126">
      <w:marLeft w:val="0"/>
      <w:marRight w:val="0"/>
      <w:marTop w:val="0"/>
      <w:marBottom w:val="0"/>
      <w:divBdr>
        <w:top w:val="none" w:sz="0" w:space="0" w:color="auto"/>
        <w:left w:val="none" w:sz="0" w:space="0" w:color="auto"/>
        <w:bottom w:val="none" w:sz="0" w:space="0" w:color="auto"/>
        <w:right w:val="none" w:sz="0" w:space="0" w:color="auto"/>
      </w:divBdr>
    </w:div>
    <w:div w:id="124810128">
      <w:marLeft w:val="0"/>
      <w:marRight w:val="0"/>
      <w:marTop w:val="0"/>
      <w:marBottom w:val="0"/>
      <w:divBdr>
        <w:top w:val="none" w:sz="0" w:space="0" w:color="auto"/>
        <w:left w:val="none" w:sz="0" w:space="0" w:color="auto"/>
        <w:bottom w:val="none" w:sz="0" w:space="0" w:color="auto"/>
        <w:right w:val="none" w:sz="0" w:space="0" w:color="auto"/>
      </w:divBdr>
    </w:div>
    <w:div w:id="124810130">
      <w:marLeft w:val="0"/>
      <w:marRight w:val="0"/>
      <w:marTop w:val="0"/>
      <w:marBottom w:val="0"/>
      <w:divBdr>
        <w:top w:val="none" w:sz="0" w:space="0" w:color="auto"/>
        <w:left w:val="none" w:sz="0" w:space="0" w:color="auto"/>
        <w:bottom w:val="none" w:sz="0" w:space="0" w:color="auto"/>
        <w:right w:val="none" w:sz="0" w:space="0" w:color="auto"/>
      </w:divBdr>
    </w:div>
    <w:div w:id="124810131">
      <w:marLeft w:val="0"/>
      <w:marRight w:val="0"/>
      <w:marTop w:val="0"/>
      <w:marBottom w:val="0"/>
      <w:divBdr>
        <w:top w:val="none" w:sz="0" w:space="0" w:color="auto"/>
        <w:left w:val="none" w:sz="0" w:space="0" w:color="auto"/>
        <w:bottom w:val="none" w:sz="0" w:space="0" w:color="auto"/>
        <w:right w:val="none" w:sz="0" w:space="0" w:color="auto"/>
      </w:divBdr>
    </w:div>
    <w:div w:id="124810132">
      <w:marLeft w:val="0"/>
      <w:marRight w:val="0"/>
      <w:marTop w:val="0"/>
      <w:marBottom w:val="0"/>
      <w:divBdr>
        <w:top w:val="none" w:sz="0" w:space="0" w:color="auto"/>
        <w:left w:val="none" w:sz="0" w:space="0" w:color="auto"/>
        <w:bottom w:val="none" w:sz="0" w:space="0" w:color="auto"/>
        <w:right w:val="none" w:sz="0" w:space="0" w:color="auto"/>
      </w:divBdr>
      <w:divsChild>
        <w:div w:id="124810110">
          <w:marLeft w:val="0"/>
          <w:marRight w:val="0"/>
          <w:marTop w:val="0"/>
          <w:marBottom w:val="0"/>
          <w:divBdr>
            <w:top w:val="none" w:sz="0" w:space="0" w:color="auto"/>
            <w:left w:val="none" w:sz="0" w:space="0" w:color="auto"/>
            <w:bottom w:val="none" w:sz="0" w:space="0" w:color="auto"/>
            <w:right w:val="none" w:sz="0" w:space="0" w:color="auto"/>
          </w:divBdr>
        </w:div>
        <w:div w:id="124810144">
          <w:marLeft w:val="0"/>
          <w:marRight w:val="0"/>
          <w:marTop w:val="0"/>
          <w:marBottom w:val="0"/>
          <w:divBdr>
            <w:top w:val="none" w:sz="0" w:space="0" w:color="auto"/>
            <w:left w:val="none" w:sz="0" w:space="0" w:color="auto"/>
            <w:bottom w:val="none" w:sz="0" w:space="0" w:color="auto"/>
            <w:right w:val="none" w:sz="0" w:space="0" w:color="auto"/>
          </w:divBdr>
        </w:div>
        <w:div w:id="124810161">
          <w:marLeft w:val="0"/>
          <w:marRight w:val="0"/>
          <w:marTop w:val="0"/>
          <w:marBottom w:val="0"/>
          <w:divBdr>
            <w:top w:val="none" w:sz="0" w:space="0" w:color="auto"/>
            <w:left w:val="none" w:sz="0" w:space="0" w:color="auto"/>
            <w:bottom w:val="none" w:sz="0" w:space="0" w:color="auto"/>
            <w:right w:val="none" w:sz="0" w:space="0" w:color="auto"/>
          </w:divBdr>
        </w:div>
        <w:div w:id="124810168">
          <w:marLeft w:val="0"/>
          <w:marRight w:val="0"/>
          <w:marTop w:val="0"/>
          <w:marBottom w:val="0"/>
          <w:divBdr>
            <w:top w:val="none" w:sz="0" w:space="0" w:color="auto"/>
            <w:left w:val="none" w:sz="0" w:space="0" w:color="auto"/>
            <w:bottom w:val="none" w:sz="0" w:space="0" w:color="auto"/>
            <w:right w:val="none" w:sz="0" w:space="0" w:color="auto"/>
          </w:divBdr>
        </w:div>
      </w:divsChild>
    </w:div>
    <w:div w:id="124810134">
      <w:marLeft w:val="0"/>
      <w:marRight w:val="0"/>
      <w:marTop w:val="0"/>
      <w:marBottom w:val="0"/>
      <w:divBdr>
        <w:top w:val="none" w:sz="0" w:space="0" w:color="auto"/>
        <w:left w:val="none" w:sz="0" w:space="0" w:color="auto"/>
        <w:bottom w:val="none" w:sz="0" w:space="0" w:color="auto"/>
        <w:right w:val="none" w:sz="0" w:space="0" w:color="auto"/>
      </w:divBdr>
    </w:div>
    <w:div w:id="124810135">
      <w:marLeft w:val="0"/>
      <w:marRight w:val="0"/>
      <w:marTop w:val="0"/>
      <w:marBottom w:val="0"/>
      <w:divBdr>
        <w:top w:val="none" w:sz="0" w:space="0" w:color="auto"/>
        <w:left w:val="none" w:sz="0" w:space="0" w:color="auto"/>
        <w:bottom w:val="none" w:sz="0" w:space="0" w:color="auto"/>
        <w:right w:val="none" w:sz="0" w:space="0" w:color="auto"/>
      </w:divBdr>
      <w:divsChild>
        <w:div w:id="124810101">
          <w:marLeft w:val="0"/>
          <w:marRight w:val="0"/>
          <w:marTop w:val="0"/>
          <w:marBottom w:val="0"/>
          <w:divBdr>
            <w:top w:val="none" w:sz="0" w:space="0" w:color="auto"/>
            <w:left w:val="none" w:sz="0" w:space="0" w:color="auto"/>
            <w:bottom w:val="none" w:sz="0" w:space="0" w:color="auto"/>
            <w:right w:val="none" w:sz="0" w:space="0" w:color="auto"/>
          </w:divBdr>
        </w:div>
        <w:div w:id="124810141">
          <w:marLeft w:val="0"/>
          <w:marRight w:val="0"/>
          <w:marTop w:val="0"/>
          <w:marBottom w:val="0"/>
          <w:divBdr>
            <w:top w:val="none" w:sz="0" w:space="0" w:color="auto"/>
            <w:left w:val="none" w:sz="0" w:space="0" w:color="auto"/>
            <w:bottom w:val="none" w:sz="0" w:space="0" w:color="auto"/>
            <w:right w:val="none" w:sz="0" w:space="0" w:color="auto"/>
          </w:divBdr>
        </w:div>
      </w:divsChild>
    </w:div>
    <w:div w:id="124810136">
      <w:marLeft w:val="0"/>
      <w:marRight w:val="0"/>
      <w:marTop w:val="0"/>
      <w:marBottom w:val="0"/>
      <w:divBdr>
        <w:top w:val="none" w:sz="0" w:space="0" w:color="auto"/>
        <w:left w:val="none" w:sz="0" w:space="0" w:color="auto"/>
        <w:bottom w:val="none" w:sz="0" w:space="0" w:color="auto"/>
        <w:right w:val="none" w:sz="0" w:space="0" w:color="auto"/>
      </w:divBdr>
    </w:div>
    <w:div w:id="124810137">
      <w:marLeft w:val="0"/>
      <w:marRight w:val="0"/>
      <w:marTop w:val="0"/>
      <w:marBottom w:val="0"/>
      <w:divBdr>
        <w:top w:val="none" w:sz="0" w:space="0" w:color="auto"/>
        <w:left w:val="none" w:sz="0" w:space="0" w:color="auto"/>
        <w:bottom w:val="none" w:sz="0" w:space="0" w:color="auto"/>
        <w:right w:val="none" w:sz="0" w:space="0" w:color="auto"/>
      </w:divBdr>
    </w:div>
    <w:div w:id="124810138">
      <w:marLeft w:val="0"/>
      <w:marRight w:val="0"/>
      <w:marTop w:val="0"/>
      <w:marBottom w:val="0"/>
      <w:divBdr>
        <w:top w:val="none" w:sz="0" w:space="0" w:color="auto"/>
        <w:left w:val="none" w:sz="0" w:space="0" w:color="auto"/>
        <w:bottom w:val="none" w:sz="0" w:space="0" w:color="auto"/>
        <w:right w:val="none" w:sz="0" w:space="0" w:color="auto"/>
      </w:divBdr>
    </w:div>
    <w:div w:id="124810139">
      <w:marLeft w:val="0"/>
      <w:marRight w:val="0"/>
      <w:marTop w:val="0"/>
      <w:marBottom w:val="0"/>
      <w:divBdr>
        <w:top w:val="none" w:sz="0" w:space="0" w:color="auto"/>
        <w:left w:val="none" w:sz="0" w:space="0" w:color="auto"/>
        <w:bottom w:val="none" w:sz="0" w:space="0" w:color="auto"/>
        <w:right w:val="none" w:sz="0" w:space="0" w:color="auto"/>
      </w:divBdr>
    </w:div>
    <w:div w:id="124810140">
      <w:marLeft w:val="0"/>
      <w:marRight w:val="0"/>
      <w:marTop w:val="0"/>
      <w:marBottom w:val="0"/>
      <w:divBdr>
        <w:top w:val="none" w:sz="0" w:space="0" w:color="auto"/>
        <w:left w:val="none" w:sz="0" w:space="0" w:color="auto"/>
        <w:bottom w:val="none" w:sz="0" w:space="0" w:color="auto"/>
        <w:right w:val="none" w:sz="0" w:space="0" w:color="auto"/>
      </w:divBdr>
    </w:div>
    <w:div w:id="124810142">
      <w:marLeft w:val="0"/>
      <w:marRight w:val="0"/>
      <w:marTop w:val="0"/>
      <w:marBottom w:val="0"/>
      <w:divBdr>
        <w:top w:val="none" w:sz="0" w:space="0" w:color="auto"/>
        <w:left w:val="none" w:sz="0" w:space="0" w:color="auto"/>
        <w:bottom w:val="none" w:sz="0" w:space="0" w:color="auto"/>
        <w:right w:val="none" w:sz="0" w:space="0" w:color="auto"/>
      </w:divBdr>
    </w:div>
    <w:div w:id="124810143">
      <w:marLeft w:val="0"/>
      <w:marRight w:val="0"/>
      <w:marTop w:val="0"/>
      <w:marBottom w:val="0"/>
      <w:divBdr>
        <w:top w:val="none" w:sz="0" w:space="0" w:color="auto"/>
        <w:left w:val="none" w:sz="0" w:space="0" w:color="auto"/>
        <w:bottom w:val="none" w:sz="0" w:space="0" w:color="auto"/>
        <w:right w:val="none" w:sz="0" w:space="0" w:color="auto"/>
      </w:divBdr>
    </w:div>
    <w:div w:id="124810145">
      <w:marLeft w:val="0"/>
      <w:marRight w:val="0"/>
      <w:marTop w:val="0"/>
      <w:marBottom w:val="0"/>
      <w:divBdr>
        <w:top w:val="none" w:sz="0" w:space="0" w:color="auto"/>
        <w:left w:val="none" w:sz="0" w:space="0" w:color="auto"/>
        <w:bottom w:val="none" w:sz="0" w:space="0" w:color="auto"/>
        <w:right w:val="none" w:sz="0" w:space="0" w:color="auto"/>
      </w:divBdr>
    </w:div>
    <w:div w:id="124810146">
      <w:marLeft w:val="0"/>
      <w:marRight w:val="0"/>
      <w:marTop w:val="0"/>
      <w:marBottom w:val="0"/>
      <w:divBdr>
        <w:top w:val="none" w:sz="0" w:space="0" w:color="auto"/>
        <w:left w:val="none" w:sz="0" w:space="0" w:color="auto"/>
        <w:bottom w:val="none" w:sz="0" w:space="0" w:color="auto"/>
        <w:right w:val="none" w:sz="0" w:space="0" w:color="auto"/>
      </w:divBdr>
    </w:div>
    <w:div w:id="124810147">
      <w:marLeft w:val="0"/>
      <w:marRight w:val="0"/>
      <w:marTop w:val="0"/>
      <w:marBottom w:val="0"/>
      <w:divBdr>
        <w:top w:val="none" w:sz="0" w:space="0" w:color="auto"/>
        <w:left w:val="none" w:sz="0" w:space="0" w:color="auto"/>
        <w:bottom w:val="none" w:sz="0" w:space="0" w:color="auto"/>
        <w:right w:val="none" w:sz="0" w:space="0" w:color="auto"/>
      </w:divBdr>
    </w:div>
    <w:div w:id="124810150">
      <w:marLeft w:val="0"/>
      <w:marRight w:val="0"/>
      <w:marTop w:val="0"/>
      <w:marBottom w:val="0"/>
      <w:divBdr>
        <w:top w:val="none" w:sz="0" w:space="0" w:color="auto"/>
        <w:left w:val="none" w:sz="0" w:space="0" w:color="auto"/>
        <w:bottom w:val="none" w:sz="0" w:space="0" w:color="auto"/>
        <w:right w:val="none" w:sz="0" w:space="0" w:color="auto"/>
      </w:divBdr>
    </w:div>
    <w:div w:id="124810151">
      <w:marLeft w:val="0"/>
      <w:marRight w:val="0"/>
      <w:marTop w:val="0"/>
      <w:marBottom w:val="0"/>
      <w:divBdr>
        <w:top w:val="none" w:sz="0" w:space="0" w:color="auto"/>
        <w:left w:val="none" w:sz="0" w:space="0" w:color="auto"/>
        <w:bottom w:val="none" w:sz="0" w:space="0" w:color="auto"/>
        <w:right w:val="none" w:sz="0" w:space="0" w:color="auto"/>
      </w:divBdr>
    </w:div>
    <w:div w:id="124810152">
      <w:marLeft w:val="0"/>
      <w:marRight w:val="0"/>
      <w:marTop w:val="0"/>
      <w:marBottom w:val="0"/>
      <w:divBdr>
        <w:top w:val="none" w:sz="0" w:space="0" w:color="auto"/>
        <w:left w:val="none" w:sz="0" w:space="0" w:color="auto"/>
        <w:bottom w:val="none" w:sz="0" w:space="0" w:color="auto"/>
        <w:right w:val="none" w:sz="0" w:space="0" w:color="auto"/>
      </w:divBdr>
    </w:div>
    <w:div w:id="124810155">
      <w:marLeft w:val="0"/>
      <w:marRight w:val="0"/>
      <w:marTop w:val="0"/>
      <w:marBottom w:val="0"/>
      <w:divBdr>
        <w:top w:val="none" w:sz="0" w:space="0" w:color="auto"/>
        <w:left w:val="none" w:sz="0" w:space="0" w:color="auto"/>
        <w:bottom w:val="none" w:sz="0" w:space="0" w:color="auto"/>
        <w:right w:val="none" w:sz="0" w:space="0" w:color="auto"/>
      </w:divBdr>
    </w:div>
    <w:div w:id="124810156">
      <w:marLeft w:val="0"/>
      <w:marRight w:val="0"/>
      <w:marTop w:val="0"/>
      <w:marBottom w:val="0"/>
      <w:divBdr>
        <w:top w:val="none" w:sz="0" w:space="0" w:color="auto"/>
        <w:left w:val="none" w:sz="0" w:space="0" w:color="auto"/>
        <w:bottom w:val="none" w:sz="0" w:space="0" w:color="auto"/>
        <w:right w:val="none" w:sz="0" w:space="0" w:color="auto"/>
      </w:divBdr>
    </w:div>
    <w:div w:id="124810157">
      <w:marLeft w:val="0"/>
      <w:marRight w:val="0"/>
      <w:marTop w:val="0"/>
      <w:marBottom w:val="0"/>
      <w:divBdr>
        <w:top w:val="none" w:sz="0" w:space="0" w:color="auto"/>
        <w:left w:val="none" w:sz="0" w:space="0" w:color="auto"/>
        <w:bottom w:val="none" w:sz="0" w:space="0" w:color="auto"/>
        <w:right w:val="none" w:sz="0" w:space="0" w:color="auto"/>
      </w:divBdr>
    </w:div>
    <w:div w:id="124810158">
      <w:marLeft w:val="0"/>
      <w:marRight w:val="0"/>
      <w:marTop w:val="0"/>
      <w:marBottom w:val="0"/>
      <w:divBdr>
        <w:top w:val="none" w:sz="0" w:space="0" w:color="auto"/>
        <w:left w:val="none" w:sz="0" w:space="0" w:color="auto"/>
        <w:bottom w:val="none" w:sz="0" w:space="0" w:color="auto"/>
        <w:right w:val="none" w:sz="0" w:space="0" w:color="auto"/>
      </w:divBdr>
    </w:div>
    <w:div w:id="124810159">
      <w:marLeft w:val="0"/>
      <w:marRight w:val="0"/>
      <w:marTop w:val="0"/>
      <w:marBottom w:val="0"/>
      <w:divBdr>
        <w:top w:val="none" w:sz="0" w:space="0" w:color="auto"/>
        <w:left w:val="none" w:sz="0" w:space="0" w:color="auto"/>
        <w:bottom w:val="none" w:sz="0" w:space="0" w:color="auto"/>
        <w:right w:val="none" w:sz="0" w:space="0" w:color="auto"/>
      </w:divBdr>
    </w:div>
    <w:div w:id="124810163">
      <w:marLeft w:val="0"/>
      <w:marRight w:val="0"/>
      <w:marTop w:val="0"/>
      <w:marBottom w:val="0"/>
      <w:divBdr>
        <w:top w:val="none" w:sz="0" w:space="0" w:color="auto"/>
        <w:left w:val="none" w:sz="0" w:space="0" w:color="auto"/>
        <w:bottom w:val="none" w:sz="0" w:space="0" w:color="auto"/>
        <w:right w:val="none" w:sz="0" w:space="0" w:color="auto"/>
      </w:divBdr>
    </w:div>
    <w:div w:id="124810164">
      <w:marLeft w:val="0"/>
      <w:marRight w:val="0"/>
      <w:marTop w:val="0"/>
      <w:marBottom w:val="0"/>
      <w:divBdr>
        <w:top w:val="none" w:sz="0" w:space="0" w:color="auto"/>
        <w:left w:val="none" w:sz="0" w:space="0" w:color="auto"/>
        <w:bottom w:val="none" w:sz="0" w:space="0" w:color="auto"/>
        <w:right w:val="none" w:sz="0" w:space="0" w:color="auto"/>
      </w:divBdr>
    </w:div>
    <w:div w:id="124810165">
      <w:marLeft w:val="0"/>
      <w:marRight w:val="0"/>
      <w:marTop w:val="0"/>
      <w:marBottom w:val="0"/>
      <w:divBdr>
        <w:top w:val="none" w:sz="0" w:space="0" w:color="auto"/>
        <w:left w:val="none" w:sz="0" w:space="0" w:color="auto"/>
        <w:bottom w:val="none" w:sz="0" w:space="0" w:color="auto"/>
        <w:right w:val="none" w:sz="0" w:space="0" w:color="auto"/>
      </w:divBdr>
    </w:div>
    <w:div w:id="124810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2322</Words>
  <Characters>13239</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i odluke</dc:title>
  <dc:subject/>
  <dc:creator>Cvetnic</dc:creator>
  <cp:keywords/>
  <dc:description/>
  <cp:lastModifiedBy>Cvetnic</cp:lastModifiedBy>
  <cp:revision>3</cp:revision>
  <cp:lastPrinted>2011-04-02T20:41:00Z</cp:lastPrinted>
  <dcterms:created xsi:type="dcterms:W3CDTF">2013-09-12T12:06:00Z</dcterms:created>
  <dcterms:modified xsi:type="dcterms:W3CDTF">2013-09-13T07:31:00Z</dcterms:modified>
</cp:coreProperties>
</file>